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59F2A" w14:textId="540E53FE" w:rsidR="00E1576C" w:rsidRDefault="009B63DD">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Input paper</w:t>
      </w:r>
      <w:r w:rsidRPr="00EA5799">
        <w:rPr>
          <w:rFonts w:ascii="Calibri" w:hAnsi="Calibri"/>
          <w:color w:val="00558C"/>
          <w:sz w:val="24"/>
          <w:szCs w:val="24"/>
        </w:rPr>
        <w:t xml:space="preserve">:   </w:t>
      </w:r>
      <w:r w:rsidR="00EA5799" w:rsidRPr="00EA5799">
        <w:rPr>
          <w:rFonts w:ascii="Calibri" w:eastAsia="SimSun" w:hAnsi="Calibri"/>
          <w:color w:val="00558C"/>
          <w:sz w:val="24"/>
          <w:szCs w:val="24"/>
          <w:lang w:val="en-US" w:eastAsia="zh-CN"/>
        </w:rPr>
        <w:t>DTEC3-5.2.2.6</w:t>
      </w:r>
    </w:p>
    <w:p w14:paraId="2367CCD3" w14:textId="77777777" w:rsidR="00E1576C" w:rsidRDefault="00E1576C">
      <w:pPr>
        <w:pStyle w:val="BodyText"/>
        <w:tabs>
          <w:tab w:val="left" w:pos="2835"/>
        </w:tabs>
        <w:rPr>
          <w:rFonts w:ascii="Calibri" w:hAnsi="Calibri"/>
        </w:rPr>
      </w:pPr>
    </w:p>
    <w:p w14:paraId="602987D4" w14:textId="77777777" w:rsidR="00E1576C" w:rsidRDefault="009B63DD">
      <w:pPr>
        <w:pStyle w:val="BodyText"/>
        <w:tabs>
          <w:tab w:val="left" w:pos="2835"/>
        </w:tabs>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344CAD4D" w14:textId="77777777" w:rsidR="00E1576C" w:rsidRDefault="009B63DD">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7CA14247" w14:textId="139E3124" w:rsidR="00E1576C" w:rsidRDefault="009B63DD">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1C16A4">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Input</w:t>
      </w:r>
    </w:p>
    <w:p w14:paraId="51789FCB" w14:textId="04978B66" w:rsidR="00E1576C" w:rsidRPr="00EA5799" w:rsidRDefault="009B63DD">
      <w:pPr>
        <w:pStyle w:val="BodyText"/>
        <w:tabs>
          <w:tab w:val="left" w:pos="1843"/>
        </w:tabs>
        <w:rPr>
          <w:rFonts w:ascii="Calibri" w:hAnsi="Calibri"/>
          <w:lang w:val="fr-FR"/>
        </w:rPr>
      </w:pPr>
      <w:sdt>
        <w:sdtPr>
          <w:rPr>
            <w:rFonts w:ascii="Calibri" w:hAnsi="Calibri" w:cs="Arial"/>
            <w:b/>
            <w:lang w:val="fr-FR"/>
          </w:rPr>
          <w:id w:val="1358232040"/>
          <w14:checkbox>
            <w14:checked w14:val="1"/>
            <w14:checkedState w14:val="2612" w14:font="MS Gothic"/>
            <w14:uncheckedState w14:val="2610" w14:font="MS Gothic"/>
          </w14:checkbox>
        </w:sdtPr>
        <w:sdtEndPr/>
        <w:sdtContent>
          <w:r w:rsidR="000522F3" w:rsidRPr="00EA5799">
            <w:rPr>
              <w:rFonts w:ascii="MS Gothic" w:eastAsia="MS Gothic" w:hAnsi="MS Gothic" w:cs="Arial" w:hint="eastAsia"/>
              <w:b/>
              <w:lang w:val="fr-FR"/>
            </w:rPr>
            <w:t>☒</w:t>
          </w:r>
        </w:sdtContent>
      </w:sdt>
      <w:r w:rsidRPr="00EA5799">
        <w:rPr>
          <w:rFonts w:ascii="Calibri" w:hAnsi="Calibri" w:cs="Arial"/>
          <w:lang w:val="fr-FR"/>
        </w:rPr>
        <w:t xml:space="preserve"> </w:t>
      </w:r>
      <w:r w:rsidRPr="00EA5799">
        <w:rPr>
          <w:rFonts w:ascii="Calibri" w:eastAsia="SimSun" w:hAnsi="Calibri" w:cs="Arial" w:hint="eastAsia"/>
          <w:lang w:val="fr-FR" w:eastAsia="zh-CN"/>
        </w:rPr>
        <w:t>DTEC</w:t>
      </w:r>
      <w:r w:rsidRPr="00EA5799">
        <w:rPr>
          <w:rFonts w:ascii="Calibri" w:hAnsi="Calibri" w:cs="Arial"/>
          <w:b/>
          <w:lang w:val="fr-FR"/>
        </w:rPr>
        <w:tab/>
      </w:r>
      <w:sdt>
        <w:sdtPr>
          <w:rPr>
            <w:rFonts w:ascii="Calibri" w:hAnsi="Calibri" w:cs="Arial"/>
            <w:b/>
            <w:lang w:val="fr-FR"/>
          </w:rPr>
          <w:id w:val="1574472571"/>
          <w14:checkbox>
            <w14:checked w14:val="0"/>
            <w14:checkedState w14:val="2612" w14:font="MS Gothic"/>
            <w14:uncheckedState w14:val="2610" w14:font="MS Gothic"/>
          </w14:checkbox>
        </w:sdtPr>
        <w:sdtEndPr/>
        <w:sdtContent>
          <w:r w:rsidRPr="00EA5799">
            <w:rPr>
              <w:rFonts w:ascii="MS Gothic" w:eastAsia="MS Gothic" w:hAnsi="MS Gothic" w:cs="Arial" w:hint="eastAsia"/>
              <w:b/>
              <w:lang w:val="fr-FR"/>
            </w:rPr>
            <w:t>☐</w:t>
          </w:r>
        </w:sdtContent>
      </w:sdt>
      <w:r w:rsidRPr="00EA5799">
        <w:rPr>
          <w:rFonts w:ascii="Calibri" w:hAnsi="Calibri" w:cs="Arial"/>
          <w:lang w:val="fr-FR"/>
        </w:rPr>
        <w:t xml:space="preserve"> VTS</w:t>
      </w:r>
      <w:r w:rsidRPr="00EA5799">
        <w:rPr>
          <w:rFonts w:ascii="Calibri" w:hAnsi="Calibri" w:cs="Arial"/>
          <w:lang w:val="fr-FR"/>
        </w:rPr>
        <w:tab/>
      </w:r>
      <w:r w:rsidRPr="00EA5799">
        <w:rPr>
          <w:rFonts w:ascii="Calibri" w:hAnsi="Calibri" w:cs="Arial"/>
          <w:lang w:val="fr-FR"/>
        </w:rPr>
        <w:tab/>
      </w:r>
      <w:r w:rsidRPr="00EA5799">
        <w:rPr>
          <w:rFonts w:ascii="Calibri" w:hAnsi="Calibri" w:cs="Arial"/>
          <w:lang w:val="fr-FR"/>
        </w:rPr>
        <w:tab/>
      </w:r>
      <w:r w:rsidRPr="00EA5799">
        <w:rPr>
          <w:rFonts w:ascii="Calibri" w:hAnsi="Calibri" w:cs="Arial"/>
          <w:lang w:val="fr-FR"/>
        </w:rPr>
        <w:tab/>
      </w:r>
      <w:r w:rsidRPr="00EA5799">
        <w:rPr>
          <w:rFonts w:ascii="Calibri" w:hAnsi="Calibri" w:cs="Arial"/>
          <w:lang w:val="fr-FR"/>
        </w:rPr>
        <w:tab/>
      </w:r>
      <w:sdt>
        <w:sdtPr>
          <w:rPr>
            <w:rFonts w:ascii="Calibri" w:hAnsi="Calibri" w:cs="Arial"/>
            <w:b/>
            <w:lang w:val="fr-FR"/>
          </w:rPr>
          <w:id w:val="1701977003"/>
          <w14:checkbox>
            <w14:checked w14:val="0"/>
            <w14:checkedState w14:val="2612" w14:font="MS Gothic"/>
            <w14:uncheckedState w14:val="2610" w14:font="MS Gothic"/>
          </w14:checkbox>
        </w:sdtPr>
        <w:sdtEndPr/>
        <w:sdtContent>
          <w:r w:rsidRPr="00EA5799">
            <w:rPr>
              <w:rFonts w:ascii="MS Gothic" w:eastAsia="MS Gothic" w:hAnsi="MS Gothic" w:cs="Arial" w:hint="eastAsia"/>
              <w:b/>
              <w:lang w:val="fr-FR"/>
            </w:rPr>
            <w:t>☐</w:t>
          </w:r>
        </w:sdtContent>
      </w:sdt>
      <w:r w:rsidRPr="00EA5799">
        <w:rPr>
          <w:rFonts w:ascii="Calibri" w:hAnsi="Calibri" w:cs="Arial"/>
          <w:lang w:val="fr-FR"/>
        </w:rPr>
        <w:t xml:space="preserve"> Information</w:t>
      </w:r>
    </w:p>
    <w:p w14:paraId="1B970E48" w14:textId="77777777" w:rsidR="00E1576C" w:rsidRPr="00EA5799" w:rsidRDefault="00E1576C">
      <w:pPr>
        <w:pStyle w:val="BodyText"/>
        <w:tabs>
          <w:tab w:val="left" w:pos="2835"/>
        </w:tabs>
        <w:rPr>
          <w:rFonts w:ascii="Calibri" w:hAnsi="Calibri"/>
          <w:lang w:val="fr-FR"/>
        </w:rPr>
      </w:pPr>
    </w:p>
    <w:p w14:paraId="0D0BAA57" w14:textId="43230ADF" w:rsidR="00E1576C" w:rsidRPr="00EA5799" w:rsidRDefault="009B63DD">
      <w:pPr>
        <w:pStyle w:val="BodyText"/>
        <w:tabs>
          <w:tab w:val="left" w:pos="2835"/>
        </w:tabs>
        <w:rPr>
          <w:rFonts w:ascii="Calibri" w:hAnsi="Calibri"/>
          <w:lang w:val="fr-FR"/>
        </w:rPr>
      </w:pPr>
      <w:r w:rsidRPr="00EA5799">
        <w:rPr>
          <w:rFonts w:ascii="Calibri" w:hAnsi="Calibri"/>
          <w:b/>
          <w:bCs/>
          <w:color w:val="00558C"/>
          <w:sz w:val="24"/>
          <w:szCs w:val="24"/>
          <w:lang w:val="fr-FR"/>
        </w:rPr>
        <w:t>Agenda item</w:t>
      </w:r>
      <w:r w:rsidRPr="00EA5799">
        <w:rPr>
          <w:rFonts w:ascii="Calibri" w:hAnsi="Calibri"/>
          <w:lang w:val="fr-FR"/>
        </w:rPr>
        <w:t xml:space="preserve"> </w:t>
      </w:r>
      <w:r w:rsidRPr="00EA5799">
        <w:rPr>
          <w:rFonts w:ascii="Calibri" w:hAnsi="Calibri"/>
          <w:lang w:val="fr-FR"/>
        </w:rPr>
        <w:tab/>
      </w:r>
      <w:r w:rsidRPr="00EA5799">
        <w:rPr>
          <w:rFonts w:ascii="Calibri" w:hAnsi="Calibri"/>
          <w:lang w:val="fr-FR"/>
        </w:rPr>
        <w:tab/>
      </w:r>
      <w:r w:rsidRPr="00EA5799">
        <w:rPr>
          <w:rFonts w:ascii="Calibri" w:hAnsi="Calibri"/>
          <w:lang w:val="fr-FR"/>
        </w:rPr>
        <w:tab/>
      </w:r>
      <w:r>
        <w:rPr>
          <w:rFonts w:ascii="Calibri" w:hAnsi="Calibri"/>
          <w:lang w:val="fr-FR"/>
        </w:rPr>
        <w:t>5.2</w:t>
      </w:r>
    </w:p>
    <w:p w14:paraId="13927857" w14:textId="77777777" w:rsidR="00E1576C" w:rsidRDefault="009B63DD">
      <w:pPr>
        <w:pStyle w:val="BodyText"/>
        <w:tabs>
          <w:tab w:val="left" w:pos="2835"/>
        </w:tabs>
        <w:rPr>
          <w:rFonts w:ascii="Calibri" w:hAnsi="Calibri"/>
        </w:rPr>
      </w:pPr>
      <w:r>
        <w:rPr>
          <w:rFonts w:ascii="Calibri" w:hAnsi="Calibri"/>
          <w:b/>
          <w:bCs/>
          <w:color w:val="00558C"/>
          <w:sz w:val="24"/>
          <w:szCs w:val="24"/>
        </w:rPr>
        <w:t xml:space="preserve">Technical </w:t>
      </w:r>
      <w:r>
        <w:rPr>
          <w:rFonts w:ascii="Calibri" w:hAnsi="Calibri"/>
          <w:b/>
          <w:bCs/>
          <w:color w:val="00558C"/>
          <w:sz w:val="24"/>
          <w:szCs w:val="24"/>
        </w:rPr>
        <w:t>domain/ Task number</w:t>
      </w:r>
      <w:r>
        <w:rPr>
          <w:rFonts w:ascii="Calibri" w:hAnsi="Calibri"/>
        </w:rPr>
        <w:t xml:space="preserve"> </w:t>
      </w:r>
      <w:r>
        <w:rPr>
          <w:rFonts w:ascii="Calibri" w:hAnsi="Calibri"/>
        </w:rPr>
        <w:tab/>
        <w:t>…………………………………</w:t>
      </w:r>
    </w:p>
    <w:p w14:paraId="751F65F0" w14:textId="77777777" w:rsidR="00E1576C" w:rsidRDefault="009B63DD">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lang w:val="en-US" w:eastAsia="zh-CN"/>
        </w:rPr>
        <w:t>C</w:t>
      </w:r>
      <w:r>
        <w:rPr>
          <w:rFonts w:ascii="Calibri" w:eastAsia="SimSun" w:hAnsi="Calibri" w:hint="eastAsia"/>
          <w:lang w:val="en-US" w:eastAsia="zh-CN"/>
        </w:rPr>
        <w:t>hina MSA</w:t>
      </w:r>
    </w:p>
    <w:p w14:paraId="50969B34" w14:textId="77777777" w:rsidR="00E1576C" w:rsidRDefault="009B63DD">
      <w:pPr>
        <w:pStyle w:val="BodyText"/>
        <w:tabs>
          <w:tab w:val="left" w:pos="7860"/>
        </w:tabs>
        <w:rPr>
          <w:rFonts w:ascii="Calibri" w:hAnsi="Calibri"/>
        </w:rPr>
      </w:pPr>
      <w:r>
        <w:rPr>
          <w:rFonts w:ascii="Calibri" w:hAnsi="Calibri"/>
        </w:rPr>
        <w:tab/>
      </w:r>
    </w:p>
    <w:p w14:paraId="3CCCECD6" w14:textId="6E5ACAA4" w:rsidR="00E1576C" w:rsidRDefault="001C16A4">
      <w:pPr>
        <w:pStyle w:val="Title"/>
      </w:pPr>
      <w:r w:rsidRPr="001C16A4">
        <w:t>REVISION PROPOSAL FOR DRAFT MARCOM MANUAL</w:t>
      </w:r>
    </w:p>
    <w:p w14:paraId="1CA6AA82" w14:textId="2C1CF8C7" w:rsidR="00E1576C" w:rsidRDefault="009B63DD">
      <w:pPr>
        <w:pStyle w:val="Heading1"/>
      </w:pPr>
      <w:r>
        <w:t>Summary</w:t>
      </w:r>
    </w:p>
    <w:p w14:paraId="2EF6168D" w14:textId="5CDA165F" w:rsidR="00757FE1" w:rsidRDefault="00757FE1" w:rsidP="00757FE1">
      <w:pPr>
        <w:pStyle w:val="BodyText"/>
        <w:rPr>
          <w:rFonts w:ascii="Calibri" w:eastAsia="SimSun" w:hAnsi="Calibri"/>
          <w:lang w:eastAsia="zh-CN"/>
        </w:rPr>
      </w:pPr>
      <w:r>
        <w:rPr>
          <w:rFonts w:ascii="Calibri" w:eastAsia="SimSun" w:hAnsi="Calibri" w:hint="eastAsia"/>
          <w:lang w:eastAsia="zh-CN"/>
        </w:rPr>
        <w:t>P</w:t>
      </w:r>
      <w:r>
        <w:rPr>
          <w:rFonts w:ascii="Calibri" w:hAnsi="Calibri"/>
        </w:rPr>
        <w:t xml:space="preserve">rogress has been made in maritime radiocommunication during </w:t>
      </w:r>
      <w:r>
        <w:rPr>
          <w:rFonts w:ascii="Calibri" w:eastAsia="SimSun" w:hAnsi="Calibri" w:hint="eastAsia"/>
          <w:lang w:eastAsia="zh-CN"/>
        </w:rPr>
        <w:t>2023 world radiocommunication conference (WRC-23)</w:t>
      </w:r>
      <w:r>
        <w:rPr>
          <w:rFonts w:ascii="Calibri" w:hAnsi="Calibri"/>
        </w:rPr>
        <w:t xml:space="preserve">. The </w:t>
      </w:r>
      <w:r>
        <w:rPr>
          <w:rFonts w:ascii="Calibri" w:eastAsia="SimSun" w:hAnsi="Calibri" w:hint="eastAsia"/>
          <w:lang w:eastAsia="zh-CN"/>
        </w:rPr>
        <w:t xml:space="preserve">relevant </w:t>
      </w:r>
      <w:r>
        <w:rPr>
          <w:rFonts w:ascii="Calibri" w:hAnsi="Calibri"/>
        </w:rPr>
        <w:t xml:space="preserve">progress </w:t>
      </w:r>
      <w:r>
        <w:rPr>
          <w:rFonts w:ascii="Calibri" w:eastAsia="SimSun" w:hAnsi="Calibri" w:hint="eastAsia"/>
          <w:lang w:eastAsia="zh-CN"/>
        </w:rPr>
        <w:t>is</w:t>
      </w:r>
      <w:r>
        <w:rPr>
          <w:rFonts w:ascii="Calibri" w:hAnsi="Calibri"/>
        </w:rPr>
        <w:t xml:space="preserve"> added to the current draft manual “</w:t>
      </w:r>
      <w:r>
        <w:rPr>
          <w:rFonts w:ascii="Calibri" w:hAnsi="Calibri"/>
          <w:i/>
          <w:iCs/>
        </w:rPr>
        <w:t xml:space="preserve">DTEC-12.2.2.6 - Draft </w:t>
      </w:r>
      <w:proofErr w:type="spellStart"/>
      <w:r>
        <w:rPr>
          <w:rFonts w:ascii="Calibri" w:hAnsi="Calibri"/>
          <w:i/>
          <w:iCs/>
        </w:rPr>
        <w:t>MRCP_MarCom</w:t>
      </w:r>
      <w:proofErr w:type="spellEnd"/>
      <w:r>
        <w:rPr>
          <w:rFonts w:ascii="Calibri" w:hAnsi="Calibri"/>
          <w:i/>
          <w:iCs/>
        </w:rPr>
        <w:t xml:space="preserve"> Manual-for DTEC02-WG2 reviewed</w:t>
      </w:r>
      <w:r>
        <w:rPr>
          <w:rFonts w:ascii="Calibri" w:hAnsi="Calibri"/>
        </w:rPr>
        <w:t>”</w:t>
      </w:r>
      <w:r w:rsidR="0007148E">
        <w:rPr>
          <w:rFonts w:ascii="Calibri" w:eastAsia="SimSun" w:hAnsi="Calibri" w:hint="eastAsia"/>
          <w:lang w:eastAsia="zh-CN"/>
        </w:rPr>
        <w:t xml:space="preserve"> to update </w:t>
      </w:r>
      <w:r>
        <w:rPr>
          <w:rFonts w:ascii="Calibri" w:hAnsi="Calibri" w:hint="eastAsia"/>
        </w:rPr>
        <w:t>its</w:t>
      </w:r>
      <w:r>
        <w:rPr>
          <w:rFonts w:ascii="Calibri" w:hAnsi="Calibri"/>
        </w:rPr>
        <w:t xml:space="preserve"> background, existing maritime radiocommunication technologies, future developments, GMDSS modernization and spectrum allocation</w:t>
      </w:r>
      <w:r>
        <w:rPr>
          <w:rFonts w:ascii="Calibri" w:hAnsi="Calibri"/>
          <w:lang w:val="en-US"/>
        </w:rPr>
        <w:t xml:space="preserve">. </w:t>
      </w:r>
      <w:r w:rsidRPr="00BA1710">
        <w:rPr>
          <w:rFonts w:ascii="Calibri" w:hAnsi="Calibri" w:hint="eastAsia"/>
        </w:rPr>
        <w:t>Some</w:t>
      </w:r>
      <w:r w:rsidRPr="00BA1710">
        <w:rPr>
          <w:rFonts w:ascii="Calibri" w:hAnsi="Calibri"/>
        </w:rPr>
        <w:t xml:space="preserve"> </w:t>
      </w:r>
      <w:r>
        <w:rPr>
          <w:rFonts w:ascii="Calibri" w:hAnsi="Calibri"/>
        </w:rPr>
        <w:t>missing technical parameters</w:t>
      </w:r>
      <w:r>
        <w:rPr>
          <w:rFonts w:ascii="Calibri" w:eastAsia="SimSun" w:hAnsi="Calibri" w:hint="eastAsia"/>
          <w:lang w:eastAsia="zh-CN"/>
        </w:rPr>
        <w:t xml:space="preserve"> </w:t>
      </w:r>
      <w:r>
        <w:rPr>
          <w:rFonts w:ascii="Calibri" w:hAnsi="Calibri"/>
        </w:rPr>
        <w:t xml:space="preserve">are </w:t>
      </w:r>
      <w:r>
        <w:rPr>
          <w:rFonts w:ascii="Calibri" w:eastAsia="SimSun" w:hAnsi="Calibri" w:hint="eastAsia"/>
          <w:lang w:eastAsia="zh-CN"/>
        </w:rPr>
        <w:t>suggested</w:t>
      </w:r>
      <w:r>
        <w:rPr>
          <w:rFonts w:ascii="Calibri" w:hAnsi="Calibri"/>
        </w:rPr>
        <w:t xml:space="preserve"> </w:t>
      </w:r>
      <w:r>
        <w:rPr>
          <w:rFonts w:ascii="Calibri" w:eastAsia="SimSun" w:hAnsi="Calibri" w:hint="eastAsia"/>
          <w:lang w:eastAsia="zh-CN"/>
        </w:rPr>
        <w:t xml:space="preserve">to be </w:t>
      </w:r>
      <w:r>
        <w:rPr>
          <w:rFonts w:ascii="Calibri" w:hAnsi="Calibri"/>
        </w:rPr>
        <w:t>added</w:t>
      </w:r>
      <w:r>
        <w:rPr>
          <w:rFonts w:ascii="Calibri" w:eastAsia="SimSun" w:hAnsi="Calibri" w:hint="eastAsia"/>
          <w:lang w:eastAsia="zh-CN"/>
        </w:rPr>
        <w:t xml:space="preserve"> to table 2</w:t>
      </w:r>
      <w:r>
        <w:rPr>
          <w:rFonts w:ascii="Calibri" w:hAnsi="Calibri"/>
          <w:lang w:val="en-US"/>
        </w:rPr>
        <w:t xml:space="preserve">, and </w:t>
      </w:r>
      <w:r>
        <w:rPr>
          <w:rFonts w:ascii="Calibri" w:eastAsia="SimSun" w:hAnsi="Calibri" w:hint="eastAsia"/>
          <w:lang w:val="en-US" w:eastAsia="zh-CN"/>
        </w:rPr>
        <w:t xml:space="preserve">some </w:t>
      </w:r>
      <w:r>
        <w:rPr>
          <w:rFonts w:ascii="Calibri" w:hAnsi="Calibri"/>
        </w:rPr>
        <w:t xml:space="preserve">inaccurate information </w:t>
      </w:r>
      <w:r>
        <w:rPr>
          <w:rFonts w:ascii="Calibri" w:eastAsia="SimSun" w:hAnsi="Calibri" w:hint="eastAsia"/>
          <w:lang w:eastAsia="zh-CN"/>
        </w:rPr>
        <w:t>is</w:t>
      </w:r>
      <w:r>
        <w:rPr>
          <w:rFonts w:ascii="Calibri" w:hAnsi="Calibri"/>
        </w:rPr>
        <w:t xml:space="preserve"> </w:t>
      </w:r>
      <w:r>
        <w:rPr>
          <w:rFonts w:ascii="Calibri" w:eastAsia="SimSun" w:hAnsi="Calibri"/>
          <w:lang w:val="en-US" w:eastAsia="zh-CN"/>
        </w:rPr>
        <w:t>proposed</w:t>
      </w:r>
      <w:r>
        <w:rPr>
          <w:rFonts w:ascii="Calibri" w:eastAsia="SimSun" w:hAnsi="Calibri" w:hint="eastAsia"/>
          <w:lang w:eastAsia="zh-CN"/>
        </w:rPr>
        <w:t xml:space="preserve"> to be </w:t>
      </w:r>
      <w:r>
        <w:rPr>
          <w:rFonts w:ascii="Calibri" w:hAnsi="Calibri"/>
        </w:rPr>
        <w:t xml:space="preserve">corrected. </w:t>
      </w:r>
      <w:r>
        <w:rPr>
          <w:rFonts w:ascii="Calibri" w:eastAsia="SimSun" w:hAnsi="Calibri" w:hint="eastAsia"/>
          <w:lang w:eastAsia="zh-CN"/>
        </w:rPr>
        <w:t>Some</w:t>
      </w:r>
      <w:r>
        <w:rPr>
          <w:rFonts w:ascii="Calibri" w:eastAsia="SimSun" w:hAnsi="Calibri" w:hint="eastAsia"/>
          <w:lang w:val="en-US" w:eastAsia="zh-CN"/>
        </w:rPr>
        <w:t xml:space="preserve"> r</w:t>
      </w:r>
      <w:r>
        <w:rPr>
          <w:rFonts w:ascii="Calibri" w:eastAsia="SimSun" w:hAnsi="Calibri" w:hint="eastAsia"/>
          <w:lang w:eastAsia="zh-CN"/>
        </w:rPr>
        <w:t>elated</w:t>
      </w:r>
      <w:r>
        <w:rPr>
          <w:rFonts w:ascii="Calibri" w:eastAsia="SimSun" w:hAnsi="Calibri"/>
          <w:lang w:val="en-US" w:eastAsia="zh-CN"/>
        </w:rPr>
        <w:t xml:space="preserve"> </w:t>
      </w:r>
      <w:r>
        <w:rPr>
          <w:rFonts w:ascii="Calibri" w:hAnsi="Calibri"/>
        </w:rPr>
        <w:t>useful recommendation</w:t>
      </w:r>
      <w:r>
        <w:rPr>
          <w:rFonts w:ascii="Calibri" w:eastAsia="SimSun" w:hAnsi="Calibri" w:hint="eastAsia"/>
          <w:lang w:eastAsia="zh-CN"/>
        </w:rPr>
        <w:t>s</w:t>
      </w:r>
      <w:r>
        <w:rPr>
          <w:rFonts w:ascii="Calibri" w:hAnsi="Calibri"/>
        </w:rPr>
        <w:t xml:space="preserve"> and guidelines are </w:t>
      </w:r>
      <w:r>
        <w:rPr>
          <w:rFonts w:ascii="Calibri" w:eastAsia="SimSun" w:hAnsi="Calibri" w:hint="eastAsia"/>
          <w:lang w:eastAsia="zh-CN"/>
        </w:rPr>
        <w:t xml:space="preserve">added for </w:t>
      </w:r>
      <w:r>
        <w:rPr>
          <w:rFonts w:ascii="Calibri" w:hAnsi="Calibri"/>
        </w:rPr>
        <w:t>readers.</w:t>
      </w:r>
    </w:p>
    <w:p w14:paraId="4970E1BC" w14:textId="6E1DF871" w:rsidR="00E1576C" w:rsidRDefault="009B63DD">
      <w:pPr>
        <w:pStyle w:val="Heading2"/>
      </w:pPr>
      <w:r>
        <w:t>Purpose of the document</w:t>
      </w:r>
    </w:p>
    <w:p w14:paraId="0A90B74D" w14:textId="1A4E8456" w:rsidR="00E1576C" w:rsidRPr="001C16A4" w:rsidRDefault="001C16A4">
      <w:pPr>
        <w:pStyle w:val="BodyText"/>
        <w:rPr>
          <w:rFonts w:ascii="Calibri" w:eastAsia="SimSun" w:hAnsi="Calibri"/>
          <w:lang w:eastAsia="zh-CN"/>
        </w:rPr>
      </w:pPr>
      <w:r>
        <w:rPr>
          <w:rFonts w:ascii="Calibri" w:eastAsia="SimSun" w:hAnsi="Calibri" w:hint="eastAsia"/>
          <w:lang w:val="en-US" w:eastAsia="zh-CN"/>
        </w:rPr>
        <w:t>The committee is invited to review</w:t>
      </w:r>
      <w:r w:rsidR="005B1518">
        <w:rPr>
          <w:rFonts w:ascii="Calibri" w:eastAsia="SimSun" w:hAnsi="Calibri" w:hint="eastAsia"/>
          <w:lang w:val="en-US" w:eastAsia="zh-CN"/>
        </w:rPr>
        <w:t xml:space="preserve"> t</w:t>
      </w:r>
      <w:r>
        <w:rPr>
          <w:rFonts w:ascii="Calibri" w:eastAsia="SimSun" w:hAnsi="Calibri" w:hint="eastAsia"/>
          <w:lang w:val="en-US" w:eastAsia="zh-CN"/>
        </w:rPr>
        <w:t xml:space="preserve">he proposal </w:t>
      </w:r>
      <w:r w:rsidR="00BA7812">
        <w:rPr>
          <w:rFonts w:ascii="Calibri" w:eastAsia="SimSun" w:hAnsi="Calibri"/>
          <w:lang w:val="en-US" w:eastAsia="zh-CN"/>
        </w:rPr>
        <w:t>which</w:t>
      </w:r>
      <w:r w:rsidR="00BA7812">
        <w:rPr>
          <w:rFonts w:ascii="Calibri" w:eastAsia="SimSun" w:hAnsi="Calibri" w:hint="eastAsia"/>
          <w:lang w:val="en-US" w:eastAsia="zh-CN"/>
        </w:rPr>
        <w:t xml:space="preserve"> </w:t>
      </w:r>
      <w:r>
        <w:rPr>
          <w:rFonts w:ascii="Calibri" w:eastAsia="SimSun" w:hAnsi="Calibri" w:hint="eastAsia"/>
          <w:lang w:val="en-US" w:eastAsia="zh-CN"/>
        </w:rPr>
        <w:t xml:space="preserve">aims </w:t>
      </w:r>
      <w:r w:rsidR="009F732F">
        <w:rPr>
          <w:rFonts w:ascii="Calibri" w:eastAsia="SimSun" w:hAnsi="Calibri" w:hint="eastAsia"/>
          <w:lang w:val="en-US" w:eastAsia="zh-CN"/>
        </w:rPr>
        <w:t>at</w:t>
      </w:r>
      <w:r>
        <w:rPr>
          <w:rFonts w:ascii="Calibri" w:eastAsia="SimSun" w:hAnsi="Calibri" w:hint="eastAsia"/>
          <w:lang w:val="en-US" w:eastAsia="zh-CN"/>
        </w:rPr>
        <w:t xml:space="preserve"> </w:t>
      </w:r>
      <w:r w:rsidR="00A30A91">
        <w:rPr>
          <w:rFonts w:ascii="Calibri" w:eastAsia="SimSun" w:hAnsi="Calibri" w:hint="eastAsia"/>
          <w:lang w:val="en-US" w:eastAsia="zh-CN"/>
        </w:rPr>
        <w:t>developing</w:t>
      </w:r>
      <w:r>
        <w:rPr>
          <w:rFonts w:ascii="Calibri" w:hAnsi="Calibri" w:hint="eastAsia"/>
        </w:rPr>
        <w:t xml:space="preserve"> more accurate</w:t>
      </w:r>
      <w:r w:rsidR="00063B3E">
        <w:rPr>
          <w:rFonts w:ascii="Calibri" w:eastAsia="SimSun" w:hAnsi="Calibri" w:hint="eastAsia"/>
          <w:lang w:eastAsia="zh-CN"/>
        </w:rPr>
        <w:t xml:space="preserve"> </w:t>
      </w:r>
      <w:r>
        <w:rPr>
          <w:rFonts w:ascii="Calibri" w:hAnsi="Calibri" w:hint="eastAsia"/>
        </w:rPr>
        <w:t>and comprehensive</w:t>
      </w:r>
      <w:r w:rsidR="009F732F">
        <w:rPr>
          <w:rFonts w:ascii="Calibri" w:eastAsia="SimSun" w:hAnsi="Calibri" w:hint="eastAsia"/>
          <w:lang w:eastAsia="zh-CN"/>
        </w:rPr>
        <w:t xml:space="preserve"> </w:t>
      </w:r>
      <w:r w:rsidR="00A30A91">
        <w:rPr>
          <w:rFonts w:ascii="Calibri" w:eastAsia="SimSun" w:hAnsi="Calibri" w:hint="eastAsia"/>
          <w:lang w:eastAsia="zh-CN"/>
        </w:rPr>
        <w:t xml:space="preserve">manual </w:t>
      </w:r>
      <w:r w:rsidR="009F732F">
        <w:rPr>
          <w:rFonts w:ascii="Calibri" w:eastAsia="SimSun" w:hAnsi="Calibri" w:hint="eastAsia"/>
          <w:lang w:eastAsia="zh-CN"/>
        </w:rPr>
        <w:t>in a timely manner</w:t>
      </w:r>
      <w:r>
        <w:rPr>
          <w:rFonts w:ascii="Calibri" w:eastAsia="SimSun" w:hAnsi="Calibri" w:hint="eastAsia"/>
          <w:lang w:eastAsia="zh-CN"/>
        </w:rPr>
        <w:t>.</w:t>
      </w:r>
    </w:p>
    <w:p w14:paraId="6CD4BBD1" w14:textId="77777777" w:rsidR="00E1576C" w:rsidRDefault="009B63DD">
      <w:pPr>
        <w:pStyle w:val="Heading2"/>
      </w:pPr>
      <w:r>
        <w:t>Related documents</w:t>
      </w:r>
    </w:p>
    <w:p w14:paraId="38363FA1" w14:textId="34653874" w:rsidR="00E1576C" w:rsidRDefault="001C16A4">
      <w:pPr>
        <w:pStyle w:val="BodyText"/>
        <w:rPr>
          <w:rFonts w:ascii="Calibri" w:hAnsi="Calibri"/>
        </w:rPr>
      </w:pPr>
      <w:r w:rsidRPr="001C16A4">
        <w:rPr>
          <w:rFonts w:ascii="Calibri" w:hAnsi="Calibri"/>
        </w:rPr>
        <w:t>[1]</w:t>
      </w:r>
      <w:r w:rsidRPr="001C16A4">
        <w:rPr>
          <w:rFonts w:ascii="Calibri" w:hAnsi="Calibri"/>
        </w:rPr>
        <w:tab/>
        <w:t xml:space="preserve">DTEC-12.2.2.6 - Draft </w:t>
      </w:r>
      <w:proofErr w:type="spellStart"/>
      <w:r w:rsidRPr="001C16A4">
        <w:rPr>
          <w:rFonts w:ascii="Calibri" w:hAnsi="Calibri"/>
        </w:rPr>
        <w:t>MRCP_MarCom</w:t>
      </w:r>
      <w:proofErr w:type="spellEnd"/>
      <w:r w:rsidRPr="001C16A4">
        <w:rPr>
          <w:rFonts w:ascii="Calibri" w:hAnsi="Calibri"/>
        </w:rPr>
        <w:t xml:space="preserve"> Manual-for DTEC02-WG2 reviewed</w:t>
      </w:r>
    </w:p>
    <w:p w14:paraId="1433E353" w14:textId="77777777" w:rsidR="00E1576C" w:rsidRDefault="009B63DD">
      <w:pPr>
        <w:pStyle w:val="Heading1"/>
      </w:pPr>
      <w:r>
        <w:t>Background</w:t>
      </w:r>
    </w:p>
    <w:p w14:paraId="25A4A6D8" w14:textId="5C3DBB44" w:rsidR="00E1576C" w:rsidRDefault="001C16A4">
      <w:pPr>
        <w:pStyle w:val="BodyText"/>
        <w:rPr>
          <w:rFonts w:ascii="Calibri" w:hAnsi="Calibri"/>
        </w:rPr>
      </w:pPr>
      <w:r w:rsidRPr="001C16A4">
        <w:rPr>
          <w:rFonts w:ascii="Calibri" w:hAnsi="Calibri"/>
        </w:rPr>
        <w:t xml:space="preserve">The </w:t>
      </w:r>
      <w:r w:rsidR="00210764">
        <w:rPr>
          <w:rFonts w:ascii="Calibri" w:eastAsia="SimSun" w:hAnsi="Calibri" w:hint="eastAsia"/>
          <w:lang w:eastAsia="zh-CN"/>
        </w:rPr>
        <w:t>WRC-23</w:t>
      </w:r>
      <w:r w:rsidRPr="001C16A4">
        <w:rPr>
          <w:rFonts w:ascii="Calibri" w:hAnsi="Calibri"/>
        </w:rPr>
        <w:t xml:space="preserve"> approved the </w:t>
      </w:r>
      <w:r w:rsidR="000E7330" w:rsidRPr="000E7330">
        <w:rPr>
          <w:rFonts w:ascii="Calibri" w:hAnsi="Calibri" w:hint="eastAsia"/>
        </w:rPr>
        <w:t xml:space="preserve">revisions to </w:t>
      </w:r>
      <w:r w:rsidR="000E7330">
        <w:rPr>
          <w:rFonts w:ascii="Calibri" w:eastAsia="SimSun" w:hAnsi="Calibri" w:hint="eastAsia"/>
          <w:lang w:eastAsia="zh-CN"/>
        </w:rPr>
        <w:t>R</w:t>
      </w:r>
      <w:r w:rsidR="000D2089">
        <w:rPr>
          <w:rFonts w:ascii="Calibri" w:eastAsia="SimSun" w:hAnsi="Calibri" w:hint="eastAsia"/>
          <w:lang w:eastAsia="zh-CN"/>
        </w:rPr>
        <w:t xml:space="preserve">adio </w:t>
      </w:r>
      <w:r w:rsidR="000E7330">
        <w:rPr>
          <w:rFonts w:ascii="Calibri" w:eastAsia="SimSun" w:hAnsi="Calibri" w:hint="eastAsia"/>
          <w:lang w:eastAsia="zh-CN"/>
        </w:rPr>
        <w:t>R</w:t>
      </w:r>
      <w:r w:rsidR="000D2089">
        <w:rPr>
          <w:rFonts w:ascii="Calibri" w:eastAsia="SimSun" w:hAnsi="Calibri" w:hint="eastAsia"/>
          <w:lang w:eastAsia="zh-CN"/>
        </w:rPr>
        <w:t>egulations</w:t>
      </w:r>
      <w:r w:rsidR="000E7330">
        <w:rPr>
          <w:rFonts w:ascii="Calibri" w:eastAsia="SimSun" w:hAnsi="Calibri" w:hint="eastAsia"/>
          <w:lang w:eastAsia="zh-CN"/>
        </w:rPr>
        <w:t xml:space="preserve"> pertaining to </w:t>
      </w:r>
      <w:r w:rsidRPr="001C16A4">
        <w:rPr>
          <w:rFonts w:ascii="Calibri" w:hAnsi="Calibri"/>
        </w:rPr>
        <w:t xml:space="preserve">GMDSS modernization and </w:t>
      </w:r>
      <w:r w:rsidR="000E7330">
        <w:rPr>
          <w:rFonts w:ascii="Calibri" w:eastAsia="SimSun" w:hAnsi="Calibri" w:hint="eastAsia"/>
          <w:lang w:eastAsia="zh-CN"/>
        </w:rPr>
        <w:t>recommended agenda item</w:t>
      </w:r>
      <w:r w:rsidR="007530C0">
        <w:rPr>
          <w:rFonts w:ascii="Calibri" w:eastAsia="SimSun" w:hAnsi="Calibri" w:hint="eastAsia"/>
          <w:lang w:eastAsia="zh-CN"/>
        </w:rPr>
        <w:t>s</w:t>
      </w:r>
      <w:r w:rsidRPr="001C16A4">
        <w:rPr>
          <w:rFonts w:ascii="Calibri" w:hAnsi="Calibri"/>
        </w:rPr>
        <w:t xml:space="preserve"> on maritime radio issues</w:t>
      </w:r>
      <w:r w:rsidR="000E7330">
        <w:rPr>
          <w:rFonts w:ascii="Calibri" w:eastAsia="SimSun" w:hAnsi="Calibri" w:hint="eastAsia"/>
          <w:lang w:eastAsia="zh-CN"/>
        </w:rPr>
        <w:t xml:space="preserve"> for future conferences</w:t>
      </w:r>
      <w:r w:rsidRPr="001C16A4">
        <w:rPr>
          <w:rFonts w:ascii="Calibri" w:hAnsi="Calibri"/>
        </w:rPr>
        <w:t xml:space="preserve">. The maritime radio communications manual will be finalized in DTEC 3 and participants are </w:t>
      </w:r>
      <w:r w:rsidR="00D93C69">
        <w:rPr>
          <w:rFonts w:ascii="Calibri" w:eastAsia="SimSun" w:hAnsi="Calibri" w:hint="eastAsia"/>
          <w:lang w:eastAsia="zh-CN"/>
        </w:rPr>
        <w:t>invited</w:t>
      </w:r>
      <w:r w:rsidRPr="001C16A4">
        <w:rPr>
          <w:rFonts w:ascii="Calibri" w:hAnsi="Calibri"/>
        </w:rPr>
        <w:t xml:space="preserve"> to review and provide input on this manual by DTEC 2.</w:t>
      </w:r>
    </w:p>
    <w:p w14:paraId="38A16F15" w14:textId="77777777" w:rsidR="00E1576C" w:rsidRDefault="009B63DD">
      <w:pPr>
        <w:pStyle w:val="Heading1"/>
      </w:pPr>
      <w:r>
        <w:t>Discussion</w:t>
      </w:r>
    </w:p>
    <w:p w14:paraId="0E888B97" w14:textId="64471805" w:rsidR="007107EE" w:rsidRPr="007107EE" w:rsidRDefault="007107EE" w:rsidP="007107EE">
      <w:pPr>
        <w:pStyle w:val="BodyText"/>
        <w:rPr>
          <w:rFonts w:ascii="Calibri" w:hAnsi="Calibri"/>
        </w:rPr>
      </w:pPr>
      <w:r w:rsidRPr="007107EE">
        <w:rPr>
          <w:rFonts w:ascii="Calibri" w:hAnsi="Calibri"/>
        </w:rPr>
        <w:t xml:space="preserve">The World Radiocommunication Conference was held in Dubai at the end of 2023, and progresses </w:t>
      </w:r>
      <w:r w:rsidR="009C7B6F">
        <w:rPr>
          <w:rFonts w:ascii="Calibri" w:eastAsia="SimSun" w:hAnsi="Calibri" w:hint="eastAsia"/>
          <w:lang w:eastAsia="zh-CN"/>
        </w:rPr>
        <w:t>on</w:t>
      </w:r>
      <w:r w:rsidRPr="007107EE">
        <w:rPr>
          <w:rFonts w:ascii="Calibri" w:hAnsi="Calibri"/>
        </w:rPr>
        <w:t xml:space="preserve"> maritime radiocommunication have been made</w:t>
      </w:r>
      <w:r w:rsidR="009C7B6F">
        <w:rPr>
          <w:rFonts w:ascii="Calibri" w:eastAsia="SimSun" w:hAnsi="Calibri" w:hint="eastAsia"/>
          <w:lang w:eastAsia="zh-CN"/>
        </w:rPr>
        <w:t xml:space="preserve"> during the conference</w:t>
      </w:r>
      <w:r w:rsidRPr="007107EE">
        <w:rPr>
          <w:rFonts w:ascii="Calibri" w:hAnsi="Calibri"/>
        </w:rPr>
        <w:t>, including allocating transmission frequencies for NAVDAT and Automatic Connection System</w:t>
      </w:r>
      <w:r w:rsidR="00431C62">
        <w:rPr>
          <w:rFonts w:ascii="Calibri" w:eastAsia="SimSun" w:hAnsi="Calibri" w:hint="eastAsia"/>
          <w:lang w:eastAsia="zh-CN"/>
        </w:rPr>
        <w:t xml:space="preserve"> </w:t>
      </w:r>
      <w:r w:rsidRPr="007107EE">
        <w:rPr>
          <w:rFonts w:ascii="Calibri" w:hAnsi="Calibri"/>
        </w:rPr>
        <w:t xml:space="preserve">(ACS), reclaiming NBDP distress communication frequencies, issuing resolutions on frequency issues related to the </w:t>
      </w:r>
      <w:proofErr w:type="spellStart"/>
      <w:r w:rsidRPr="007107EE">
        <w:rPr>
          <w:rFonts w:ascii="Calibri" w:hAnsi="Calibri"/>
        </w:rPr>
        <w:t>BeiDou</w:t>
      </w:r>
      <w:proofErr w:type="spellEnd"/>
      <w:r w:rsidRPr="007107EE">
        <w:rPr>
          <w:rFonts w:ascii="Calibri" w:hAnsi="Calibri"/>
        </w:rPr>
        <w:t xml:space="preserve"> message service system</w:t>
      </w:r>
      <w:r w:rsidR="00431C62">
        <w:rPr>
          <w:rFonts w:ascii="Calibri" w:eastAsia="SimSun" w:hAnsi="Calibri" w:hint="eastAsia"/>
          <w:lang w:eastAsia="zh-CN"/>
        </w:rPr>
        <w:t xml:space="preserve"> </w:t>
      </w:r>
      <w:r w:rsidRPr="007107EE">
        <w:rPr>
          <w:rFonts w:ascii="Calibri" w:hAnsi="Calibri"/>
        </w:rPr>
        <w:t xml:space="preserve">(BDMSS), etc. At the same time, WRC-23 has recommended preliminary agenda items on maritime radiocommunication for future conferences. These agenda items cover studies on improving utilization and channelization in MF and HF bands, maritime VHF digital voice and VDES-R mode, and the use of frequency bands 1645.5-1646.5MHz. The information is important for summarizing the current status and future development of maritime radio communication systems, so it is suggested to add the information to this manual to improve its timeliness. In addition, the missing content in this manual is supplemented, including NAVTEX technical parameters, to improve the completeness of the manual. Some inaccurate information has been corrected, including the use of VDES frequencies, to enhance the manual’s </w:t>
      </w:r>
      <w:r w:rsidRPr="007107EE">
        <w:rPr>
          <w:rFonts w:ascii="Calibri" w:hAnsi="Calibri"/>
        </w:rPr>
        <w:lastRenderedPageBreak/>
        <w:t>accuracy. Some guidelines and recommendations on maritime radio communication have been added to provide more information for manual users and improve the practicality of the manual.</w:t>
      </w:r>
    </w:p>
    <w:p w14:paraId="3AFE1C25" w14:textId="275FE431" w:rsidR="007107EE" w:rsidRDefault="007107EE" w:rsidP="007107EE">
      <w:pPr>
        <w:pStyle w:val="BodyText"/>
        <w:rPr>
          <w:rFonts w:ascii="Calibri" w:hAnsi="Calibri"/>
          <w:b/>
          <w:bCs/>
        </w:rPr>
      </w:pPr>
      <w:r w:rsidRPr="007107EE">
        <w:rPr>
          <w:rFonts w:ascii="Calibri" w:hAnsi="Calibri"/>
        </w:rPr>
        <w:t xml:space="preserve">The detailed revision proposals are displayed in change tracking mode in the annex. And reasons highlighted in </w:t>
      </w:r>
      <w:proofErr w:type="spellStart"/>
      <w:r w:rsidRPr="007107EE">
        <w:rPr>
          <w:rFonts w:ascii="Calibri" w:hAnsi="Calibri"/>
        </w:rPr>
        <w:t>gray</w:t>
      </w:r>
      <w:proofErr w:type="spellEnd"/>
      <w:r w:rsidRPr="007107EE">
        <w:rPr>
          <w:rFonts w:ascii="Calibri" w:hAnsi="Calibri"/>
        </w:rPr>
        <w:t xml:space="preserve"> are given under each proposal for clarification.</w:t>
      </w:r>
    </w:p>
    <w:p w14:paraId="644F90E2" w14:textId="77777777" w:rsidR="00E1576C" w:rsidRDefault="009B63DD">
      <w:pPr>
        <w:pStyle w:val="Heading1"/>
      </w:pPr>
      <w:r>
        <w:t>References</w:t>
      </w:r>
    </w:p>
    <w:p w14:paraId="00151BCA" w14:textId="7B44CE53" w:rsidR="001C16A4" w:rsidRPr="00EA5799" w:rsidRDefault="001C16A4" w:rsidP="00F82B00">
      <w:pPr>
        <w:pStyle w:val="Reference"/>
        <w:wordWrap w:val="0"/>
        <w:rPr>
          <w:lang w:val="fr-FR"/>
        </w:rPr>
      </w:pPr>
      <w:r>
        <w:t xml:space="preserve">ITU, Final acts of WRC-23: Articles 5, 32, 33 and 52, Appendix 15 and 17, Resolutions </w:t>
      </w:r>
      <w:r w:rsidR="0042221B">
        <w:rPr>
          <w:rFonts w:eastAsia="SimSun" w:hint="eastAsia"/>
          <w:lang w:eastAsia="zh-CN"/>
        </w:rPr>
        <w:t xml:space="preserve">252, 354, </w:t>
      </w:r>
      <w:r>
        <w:t>363, 365, 366</w:t>
      </w:r>
      <w:r w:rsidR="00BB5951">
        <w:rPr>
          <w:rFonts w:eastAsia="SimSun" w:hint="eastAsia"/>
          <w:lang w:eastAsia="zh-CN"/>
        </w:rPr>
        <w:t>.</w:t>
      </w:r>
      <w:r>
        <w:t xml:space="preserve"> </w:t>
      </w:r>
      <w:proofErr w:type="spellStart"/>
      <w:r w:rsidRPr="00EA5799">
        <w:rPr>
          <w:lang w:val="fr-FR"/>
        </w:rPr>
        <w:t>Available</w:t>
      </w:r>
      <w:proofErr w:type="spellEnd"/>
      <w:r w:rsidRPr="00EA5799">
        <w:rPr>
          <w:lang w:val="fr-FR"/>
        </w:rPr>
        <w:t>: https://www.itu.int/hub/publication/r-act-wrc-16-2024/</w:t>
      </w:r>
    </w:p>
    <w:p w14:paraId="44D7BB0C" w14:textId="2EED28FB" w:rsidR="001C16A4" w:rsidRPr="00EA5799" w:rsidRDefault="001C16A4" w:rsidP="00F82B00">
      <w:pPr>
        <w:pStyle w:val="Reference"/>
        <w:wordWrap w:val="0"/>
        <w:rPr>
          <w:lang w:val="fr-FR"/>
        </w:rPr>
      </w:pPr>
      <w:r w:rsidRPr="00EA5799">
        <w:rPr>
          <w:lang w:val="fr-FR"/>
        </w:rPr>
        <w:t>ITU</w:t>
      </w:r>
      <w:r w:rsidR="00F82B00" w:rsidRPr="00EA5799">
        <w:rPr>
          <w:rFonts w:eastAsia="SimSun" w:hint="eastAsia"/>
          <w:lang w:val="fr-FR" w:eastAsia="zh-CN"/>
        </w:rPr>
        <w:t xml:space="preserve">, </w:t>
      </w:r>
      <w:r w:rsidRPr="00EA5799">
        <w:rPr>
          <w:lang w:val="fr-FR"/>
        </w:rPr>
        <w:t xml:space="preserve">Radio </w:t>
      </w:r>
      <w:proofErr w:type="spellStart"/>
      <w:r w:rsidRPr="00EA5799">
        <w:rPr>
          <w:lang w:val="fr-FR"/>
        </w:rPr>
        <w:t>Regulations</w:t>
      </w:r>
      <w:proofErr w:type="spellEnd"/>
      <w:r w:rsidR="00143D4B" w:rsidRPr="00EA5799">
        <w:rPr>
          <w:rFonts w:eastAsia="SimSun" w:hint="eastAsia"/>
          <w:lang w:val="fr-FR" w:eastAsia="zh-CN"/>
        </w:rPr>
        <w:t xml:space="preserve"> </w:t>
      </w:r>
      <w:r w:rsidRPr="00EA5799">
        <w:rPr>
          <w:lang w:val="fr-FR"/>
        </w:rPr>
        <w:t xml:space="preserve">(2020): Appendix 18. </w:t>
      </w:r>
      <w:proofErr w:type="spellStart"/>
      <w:r w:rsidRPr="00EA5799">
        <w:rPr>
          <w:lang w:val="fr-FR"/>
        </w:rPr>
        <w:t>Available</w:t>
      </w:r>
      <w:proofErr w:type="spellEnd"/>
      <w:r w:rsidRPr="00EA5799">
        <w:rPr>
          <w:lang w:val="fr-FR"/>
        </w:rPr>
        <w:t>: https://www.itu.int/en/publications/ITU-R/pages/publications.aspx?parent=R-REG-RR-2020&amp;media=electronic</w:t>
      </w:r>
    </w:p>
    <w:p w14:paraId="232F8AB6" w14:textId="6D301D08" w:rsidR="001C16A4" w:rsidRPr="00EA5799" w:rsidRDefault="001C16A4" w:rsidP="00F82B00">
      <w:pPr>
        <w:pStyle w:val="Reference"/>
        <w:wordWrap w:val="0"/>
        <w:rPr>
          <w:lang w:val="fr-FR"/>
        </w:rPr>
      </w:pPr>
      <w:r w:rsidRPr="00EA5799">
        <w:rPr>
          <w:lang w:val="fr-FR"/>
        </w:rPr>
        <w:t xml:space="preserve">ITU-R M </w:t>
      </w:r>
      <w:proofErr w:type="spellStart"/>
      <w:r w:rsidRPr="00EA5799">
        <w:rPr>
          <w:lang w:val="fr-FR"/>
        </w:rPr>
        <w:t>series</w:t>
      </w:r>
      <w:proofErr w:type="spellEnd"/>
      <w:r w:rsidRPr="00EA5799">
        <w:rPr>
          <w:lang w:val="fr-FR"/>
        </w:rPr>
        <w:t xml:space="preserve"> </w:t>
      </w:r>
      <w:proofErr w:type="spellStart"/>
      <w:r w:rsidRPr="00EA5799">
        <w:rPr>
          <w:lang w:val="fr-FR"/>
        </w:rPr>
        <w:t>Recommendations</w:t>
      </w:r>
      <w:proofErr w:type="spellEnd"/>
      <w:r w:rsidR="00BB5951" w:rsidRPr="00EA5799">
        <w:rPr>
          <w:rFonts w:eastAsia="SimSun" w:hint="eastAsia"/>
          <w:lang w:val="fr-FR" w:eastAsia="zh-CN"/>
        </w:rPr>
        <w:t>.</w:t>
      </w:r>
      <w:r w:rsidRPr="00EA5799">
        <w:rPr>
          <w:lang w:val="fr-FR"/>
        </w:rPr>
        <w:t xml:space="preserve"> </w:t>
      </w:r>
      <w:proofErr w:type="spellStart"/>
      <w:r w:rsidRPr="00EA5799">
        <w:rPr>
          <w:lang w:val="fr-FR"/>
        </w:rPr>
        <w:t>Available</w:t>
      </w:r>
      <w:proofErr w:type="spellEnd"/>
      <w:r w:rsidRPr="00EA5799">
        <w:rPr>
          <w:lang w:val="fr-FR"/>
        </w:rPr>
        <w:t>: https://www.itu.int/rec/R-REC-M/en</w:t>
      </w:r>
    </w:p>
    <w:p w14:paraId="71E936F0" w14:textId="69D69AB0" w:rsidR="001C16A4" w:rsidRDefault="001C16A4" w:rsidP="00F82B00">
      <w:pPr>
        <w:pStyle w:val="Reference"/>
        <w:wordWrap w:val="0"/>
      </w:pPr>
      <w:r>
        <w:t>ITU-R M series Reports</w:t>
      </w:r>
      <w:r w:rsidR="00BB5951">
        <w:rPr>
          <w:rFonts w:eastAsia="SimSun" w:hint="eastAsia"/>
          <w:lang w:eastAsia="zh-CN"/>
        </w:rPr>
        <w:t>.</w:t>
      </w:r>
      <w:r>
        <w:t xml:space="preserve"> Available: https://www.itu.int/pub/R-REP-M/en</w:t>
      </w:r>
    </w:p>
    <w:p w14:paraId="1AED98B0" w14:textId="68F94999" w:rsidR="001C16A4" w:rsidRPr="00EA5799" w:rsidRDefault="001C16A4" w:rsidP="00F82B00">
      <w:pPr>
        <w:pStyle w:val="Reference"/>
        <w:wordWrap w:val="0"/>
        <w:rPr>
          <w:lang w:val="fr-FR"/>
        </w:rPr>
      </w:pPr>
      <w:r>
        <w:t>IMO</w:t>
      </w:r>
      <w:r w:rsidR="00F82B00">
        <w:rPr>
          <w:rFonts w:eastAsia="SimSun" w:hint="eastAsia"/>
          <w:lang w:eastAsia="zh-CN"/>
        </w:rPr>
        <w:t>,</w:t>
      </w:r>
      <w:r>
        <w:t xml:space="preserve"> MSC.496(105) AMENDMENTS TO THE INTERNATIONAL CONVENTION FOR THE SAFETY OF LIFE AT SEA, 1974</w:t>
      </w:r>
      <w:r w:rsidR="00BB5951">
        <w:rPr>
          <w:rFonts w:eastAsia="SimSun" w:hint="eastAsia"/>
          <w:lang w:eastAsia="zh-CN"/>
        </w:rPr>
        <w:t>.</w:t>
      </w:r>
      <w:r>
        <w:t xml:space="preserve"> </w:t>
      </w:r>
      <w:proofErr w:type="spellStart"/>
      <w:r w:rsidRPr="00EA5799">
        <w:rPr>
          <w:lang w:val="fr-FR"/>
        </w:rPr>
        <w:t>Available</w:t>
      </w:r>
      <w:proofErr w:type="spellEnd"/>
      <w:r w:rsidRPr="00EA5799">
        <w:rPr>
          <w:lang w:val="fr-FR"/>
        </w:rPr>
        <w:t>: https://wwwcdn.imo.org/localresources/en/KnowledgeCentre/IndexofIMOResolutions/MSCResolutions/MSC.496(105).pdf</w:t>
      </w:r>
    </w:p>
    <w:p w14:paraId="3F62BF73" w14:textId="3E894F7E" w:rsidR="001C16A4" w:rsidRPr="00EA5799" w:rsidRDefault="001C16A4" w:rsidP="00F82B00">
      <w:pPr>
        <w:pStyle w:val="Reference"/>
        <w:wordWrap w:val="0"/>
        <w:rPr>
          <w:lang w:val="fr-FR"/>
        </w:rPr>
      </w:pPr>
      <w:r>
        <w:t>IMO</w:t>
      </w:r>
      <w:r w:rsidR="00F82B00" w:rsidRPr="00F82B00">
        <w:rPr>
          <w:rFonts w:eastAsia="SimSun" w:hint="eastAsia"/>
          <w:lang w:eastAsia="zh-CN"/>
        </w:rPr>
        <w:t>,</w:t>
      </w:r>
      <w:r>
        <w:t xml:space="preserve"> MSC.508(105) PERFORMANCE STANDARDS FOR THE RECEPTION OF MARITIME SAFETY INFORMATION AND SEARCH AND RESCUE RELATED INFORMATION BY MF (NAVTEX) AND HF</w:t>
      </w:r>
      <w:r w:rsidR="00BB5951">
        <w:rPr>
          <w:rFonts w:eastAsia="SimSun" w:hint="eastAsia"/>
          <w:lang w:eastAsia="zh-CN"/>
        </w:rPr>
        <w:t>.</w:t>
      </w:r>
      <w:r>
        <w:t xml:space="preserve"> </w:t>
      </w:r>
      <w:proofErr w:type="spellStart"/>
      <w:r w:rsidRPr="00EA5799">
        <w:rPr>
          <w:lang w:val="fr-FR"/>
        </w:rPr>
        <w:t>Available</w:t>
      </w:r>
      <w:proofErr w:type="spellEnd"/>
      <w:r w:rsidRPr="00EA5799">
        <w:rPr>
          <w:lang w:val="fr-FR"/>
        </w:rPr>
        <w:t>: https://wwwcdn.imo.org/localresources/en/KnowledgeCentre/IndexofIMOResolutions/MSCResolutions/MSC.508(105).pdf</w:t>
      </w:r>
    </w:p>
    <w:p w14:paraId="5CB37C59" w14:textId="34BB779B" w:rsidR="00E1576C" w:rsidRPr="00EA5799" w:rsidRDefault="001C16A4" w:rsidP="00F82B00">
      <w:pPr>
        <w:pStyle w:val="Reference"/>
        <w:wordWrap w:val="0"/>
        <w:rPr>
          <w:lang w:val="fr-FR" w:eastAsia="de-DE"/>
        </w:rPr>
      </w:pPr>
      <w:r>
        <w:t>IMO MSC.512(105) PERFORMANCE STANDARDS FOR SHIPBORNE MF AND MF/HF RADIO INSTALLATIONS CAPABLE OF VOICE COMMUNICATION, DIGITAL SELECTIVE CALLING AND RECEPTION OF MARITIME SAFETY INFORMATION AND SEARCH AND RESCUE RELATED INFORMATION</w:t>
      </w:r>
      <w:r w:rsidR="00BB5951">
        <w:rPr>
          <w:rFonts w:eastAsia="SimSun" w:hint="eastAsia"/>
          <w:lang w:eastAsia="zh-CN"/>
        </w:rPr>
        <w:t>.</w:t>
      </w:r>
      <w:r>
        <w:t xml:space="preserve"> </w:t>
      </w:r>
      <w:proofErr w:type="spellStart"/>
      <w:r w:rsidRPr="00EA5799">
        <w:rPr>
          <w:lang w:val="fr-FR"/>
        </w:rPr>
        <w:t>Available</w:t>
      </w:r>
      <w:proofErr w:type="spellEnd"/>
      <w:r w:rsidRPr="00EA5799">
        <w:rPr>
          <w:lang w:val="fr-FR"/>
        </w:rPr>
        <w:t>: https://wwwcdn.imo.org/localresources/en/KnowledgeCentre/IndexofIMOResolutions/MSCResolutions/MSC.512(105).pdf</w:t>
      </w:r>
    </w:p>
    <w:p w14:paraId="6CB642D6" w14:textId="77777777" w:rsidR="00E1576C" w:rsidRDefault="009B63DD">
      <w:pPr>
        <w:pStyle w:val="Heading1"/>
      </w:pPr>
      <w:r>
        <w:t>Action requested of the Committee</w:t>
      </w:r>
    </w:p>
    <w:p w14:paraId="272F0A26" w14:textId="192DF4F8" w:rsidR="00E1576C" w:rsidRPr="00A50FB8" w:rsidRDefault="009B63DD">
      <w:pPr>
        <w:pStyle w:val="BodyText"/>
        <w:rPr>
          <w:rFonts w:ascii="Calibri" w:eastAsia="SimSun" w:hAnsi="Calibri"/>
          <w:lang w:eastAsia="zh-CN"/>
        </w:rPr>
      </w:pPr>
      <w:r>
        <w:rPr>
          <w:rFonts w:ascii="Calibri" w:hAnsi="Calibri"/>
        </w:rPr>
        <w:t>The Committee is requested to</w:t>
      </w:r>
      <w:r w:rsidR="00A50FB8">
        <w:rPr>
          <w:rFonts w:ascii="Calibri" w:eastAsia="SimSun" w:hAnsi="Calibri" w:hint="eastAsia"/>
          <w:lang w:eastAsia="zh-CN"/>
        </w:rPr>
        <w:t xml:space="preserve"> </w:t>
      </w:r>
      <w:r w:rsidR="00A50FB8" w:rsidRPr="00A50FB8">
        <w:rPr>
          <w:rFonts w:ascii="Calibri" w:eastAsia="SimSun" w:hAnsi="Calibri"/>
          <w:lang w:eastAsia="zh-CN"/>
        </w:rPr>
        <w:t>consider this document's proposal and take appropriate actions.</w:t>
      </w:r>
    </w:p>
    <w:p w14:paraId="2B026C5A" w14:textId="77777777" w:rsidR="00E1576C" w:rsidRDefault="00E1576C">
      <w:pPr>
        <w:pStyle w:val="Annex"/>
        <w:sectPr w:rsidR="00E1576C">
          <w:headerReference w:type="default" r:id="rId12"/>
          <w:footerReference w:type="default" r:id="rId13"/>
          <w:headerReference w:type="first" r:id="rId14"/>
          <w:footerReference w:type="first" r:id="rId15"/>
          <w:pgSz w:w="11906" w:h="16838"/>
          <w:pgMar w:top="1733" w:right="794" w:bottom="567" w:left="907" w:header="564" w:footer="611" w:gutter="0"/>
          <w:cols w:space="708"/>
          <w:titlePg/>
          <w:docGrid w:linePitch="360"/>
        </w:sectPr>
      </w:pPr>
    </w:p>
    <w:p w14:paraId="17038C9E" w14:textId="0E165C14" w:rsidR="00E1576C" w:rsidRDefault="00A50FB8">
      <w:pPr>
        <w:pStyle w:val="Annex"/>
      </w:pPr>
      <w:r w:rsidRPr="00A50FB8">
        <w:lastRenderedPageBreak/>
        <w:t>DETAILED REVISION PROPOSAL FOR DRAFT MARCOM MANUAL</w:t>
      </w:r>
    </w:p>
    <w:p w14:paraId="6C774711" w14:textId="77777777" w:rsidR="00A50FB8" w:rsidRPr="004575E3" w:rsidRDefault="00A50FB8" w:rsidP="00A50FB8">
      <w:pPr>
        <w:pStyle w:val="AnnexHead2"/>
        <w:rPr>
          <w:lang w:eastAsia="zh-CN"/>
        </w:rPr>
      </w:pPr>
      <w:r>
        <w:rPr>
          <w:rFonts w:hint="eastAsia"/>
          <w:lang w:eastAsia="zh-CN"/>
        </w:rPr>
        <w:t>Revision proposal for section 2.5</w:t>
      </w:r>
    </w:p>
    <w:p w14:paraId="36EE4326" w14:textId="77777777" w:rsidR="00A50FB8" w:rsidRPr="00714E86" w:rsidRDefault="00A50FB8" w:rsidP="00A50FB8">
      <w:pPr>
        <w:pStyle w:val="Title2"/>
      </w:pPr>
      <w:r>
        <w:rPr>
          <w:rFonts w:hint="eastAsia"/>
        </w:rPr>
        <w:t xml:space="preserve">2.5 </w:t>
      </w:r>
      <w:r>
        <w:t>Technical</w:t>
      </w:r>
      <w:bookmarkStart w:id="1" w:name="_Hlk171928997"/>
    </w:p>
    <w:p w14:paraId="6D92D8E7" w14:textId="77777777" w:rsidR="00A50FB8" w:rsidRPr="004010E3" w:rsidRDefault="00A50FB8" w:rsidP="004010E3">
      <w:pPr>
        <w:pStyle w:val="BodyText"/>
      </w:pPr>
      <w:bookmarkStart w:id="2" w:name="_Hlk171929026"/>
      <w:bookmarkEnd w:id="1"/>
      <w:r w:rsidRPr="004010E3">
        <w:t>Significant changes underpinning services and systems are expected over the next decade being precipitated by the rapid deployment of satellite systems, the rapid growth of high bandwidth, low latency radio data communication systems and the merging of data and voice services.</w:t>
      </w:r>
    </w:p>
    <w:p w14:paraId="3597F66D" w14:textId="77777777" w:rsidR="00A50FB8" w:rsidRDefault="00A50FB8" w:rsidP="004010E3">
      <w:pPr>
        <w:pStyle w:val="BodyText"/>
        <w:rPr>
          <w:lang w:eastAsia="de-DE"/>
        </w:rPr>
      </w:pPr>
      <w:r w:rsidRPr="004010E3">
        <w:t>Technical developments in digital data exchange and communications env</w:t>
      </w:r>
      <w:r>
        <w:rPr>
          <w:lang w:eastAsia="de-DE"/>
        </w:rPr>
        <w:t>ironment include the ITU work on:</w:t>
      </w:r>
    </w:p>
    <w:p w14:paraId="21D58BA4" w14:textId="77777777" w:rsidR="00A50FB8" w:rsidRDefault="00A50FB8" w:rsidP="00A6713A">
      <w:pPr>
        <w:pStyle w:val="BodyText"/>
        <w:numPr>
          <w:ilvl w:val="0"/>
          <w:numId w:val="44"/>
        </w:numPr>
        <w:spacing w:before="100" w:line="240" w:lineRule="auto"/>
        <w:rPr>
          <w:lang w:eastAsia="de-DE"/>
        </w:rPr>
      </w:pPr>
      <w:r>
        <w:rPr>
          <w:lang w:eastAsia="de-DE"/>
        </w:rPr>
        <w:t xml:space="preserve">International Mobile Telecommunications 2020 (IMT-2020) </w:t>
      </w:r>
    </w:p>
    <w:p w14:paraId="185AD677" w14:textId="77777777" w:rsidR="00A50FB8" w:rsidRPr="005D6008" w:rsidRDefault="00A50FB8" w:rsidP="00A6713A">
      <w:pPr>
        <w:pStyle w:val="BodyText"/>
        <w:numPr>
          <w:ilvl w:val="0"/>
          <w:numId w:val="44"/>
        </w:numPr>
        <w:spacing w:before="100" w:line="240" w:lineRule="auto"/>
        <w:rPr>
          <w:lang w:eastAsia="de-DE"/>
        </w:rPr>
      </w:pPr>
      <w:r>
        <w:rPr>
          <w:lang w:eastAsia="de-DE"/>
        </w:rPr>
        <w:t xml:space="preserve">International Mobile Telecommunications IMT-2030 </w:t>
      </w:r>
    </w:p>
    <w:p w14:paraId="79FBF44D" w14:textId="7F328950" w:rsidR="005D6008" w:rsidRDefault="005D6008" w:rsidP="00A6713A">
      <w:pPr>
        <w:pStyle w:val="BodyText"/>
        <w:numPr>
          <w:ilvl w:val="0"/>
          <w:numId w:val="44"/>
        </w:numPr>
        <w:spacing w:before="100" w:line="240" w:lineRule="auto"/>
        <w:rPr>
          <w:lang w:eastAsia="de-DE"/>
        </w:rPr>
      </w:pPr>
      <w:r>
        <w:rPr>
          <w:lang w:eastAsia="de-DE"/>
        </w:rPr>
        <w:t>The development of the VHF Data Exchange System (VDES)</w:t>
      </w:r>
      <w:r>
        <w:rPr>
          <w:rFonts w:eastAsia="SimSun" w:hint="eastAsia"/>
          <w:lang w:eastAsia="zh-CN"/>
        </w:rPr>
        <w:t xml:space="preserve"> </w:t>
      </w:r>
      <w:r>
        <w:rPr>
          <w:rFonts w:eastAsia="SimSun"/>
          <w:lang w:eastAsia="zh-CN"/>
        </w:rPr>
        <w:t>including</w:t>
      </w:r>
      <w:r>
        <w:rPr>
          <w:rFonts w:eastAsia="SimSun" w:hint="eastAsia"/>
          <w:lang w:eastAsia="zh-CN"/>
        </w:rPr>
        <w:t xml:space="preserve"> VDES R-mode</w:t>
      </w:r>
    </w:p>
    <w:p w14:paraId="5A00F9EC" w14:textId="3CD46AA3" w:rsidR="00A50FB8" w:rsidRPr="00714E86" w:rsidRDefault="00A50FB8" w:rsidP="00670B1C">
      <w:pPr>
        <w:pStyle w:val="BodyText"/>
        <w:numPr>
          <w:ilvl w:val="0"/>
          <w:numId w:val="44"/>
        </w:numPr>
        <w:spacing w:before="100" w:line="240" w:lineRule="auto"/>
        <w:rPr>
          <w:rFonts w:eastAsia="Times New Roman"/>
          <w:lang w:eastAsia="de-DE"/>
        </w:rPr>
      </w:pPr>
      <w:r w:rsidRPr="00714E86">
        <w:rPr>
          <w:rFonts w:eastAsia="Times New Roman"/>
          <w:lang w:eastAsia="de-DE"/>
        </w:rPr>
        <w:t>The development of the digital Navigational Data System(NAVDAT)</w:t>
      </w:r>
    </w:p>
    <w:p w14:paraId="7280A647" w14:textId="55714EA0" w:rsidR="00A50FB8" w:rsidRPr="00670B1C" w:rsidRDefault="00A50FB8" w:rsidP="00A6713A">
      <w:pPr>
        <w:pStyle w:val="BodyText"/>
        <w:numPr>
          <w:ilvl w:val="0"/>
          <w:numId w:val="44"/>
        </w:numPr>
        <w:spacing w:before="100" w:line="240" w:lineRule="auto"/>
        <w:rPr>
          <w:rFonts w:eastAsia="Times New Roman"/>
          <w:lang w:eastAsia="de-DE"/>
        </w:rPr>
      </w:pPr>
      <w:r w:rsidRPr="00714E86">
        <w:rPr>
          <w:rFonts w:eastAsia="Times New Roman"/>
          <w:lang w:eastAsia="de-DE"/>
        </w:rPr>
        <w:t>The development of maritime VHF digital voice</w:t>
      </w:r>
      <w:r w:rsidR="005D6008">
        <w:rPr>
          <w:rFonts w:eastAsia="SimSun" w:hint="eastAsia"/>
          <w:lang w:eastAsia="zh-CN"/>
        </w:rPr>
        <w:t>.</w:t>
      </w:r>
    </w:p>
    <w:bookmarkEnd w:id="2"/>
    <w:p w14:paraId="4C77DFF0" w14:textId="77777777" w:rsidR="00A50FB8" w:rsidRDefault="00A50FB8" w:rsidP="004010E3">
      <w:pPr>
        <w:pStyle w:val="BodyText"/>
        <w:rPr>
          <w:lang w:eastAsia="zh-CN"/>
        </w:rPr>
      </w:pPr>
      <w:r w:rsidRPr="007B161B">
        <w:rPr>
          <w:rFonts w:hint="eastAsia"/>
          <w:highlight w:val="darkGray"/>
          <w:lang w:eastAsia="zh-CN"/>
        </w:rPr>
        <w:t>Reasons: NAVDAT and maritime VHF digital voice are maritime digital communication.</w:t>
      </w:r>
    </w:p>
    <w:p w14:paraId="2DD6D4A1" w14:textId="77777777" w:rsidR="00A50FB8" w:rsidRDefault="00A50FB8" w:rsidP="00A50FB8">
      <w:pPr>
        <w:rPr>
          <w:rFonts w:eastAsia="SimSun"/>
          <w:lang w:eastAsia="zh-CN"/>
        </w:rPr>
      </w:pPr>
    </w:p>
    <w:p w14:paraId="25A7E12F" w14:textId="77777777" w:rsidR="00A50FB8" w:rsidRPr="004575E3" w:rsidRDefault="00A50FB8" w:rsidP="00A50FB8">
      <w:pPr>
        <w:pStyle w:val="AnnexHead2"/>
        <w:numPr>
          <w:ilvl w:val="1"/>
          <w:numId w:val="0"/>
        </w:numPr>
        <w:ind w:left="851" w:hanging="851"/>
        <w:rPr>
          <w:rFonts w:eastAsia="SimSun"/>
          <w:lang w:eastAsia="zh-CN"/>
        </w:rPr>
      </w:pPr>
      <w:r>
        <w:rPr>
          <w:rFonts w:eastAsia="SimSun" w:hint="eastAsia"/>
          <w:lang w:eastAsia="zh-CN"/>
        </w:rPr>
        <w:t>A.2</w:t>
      </w:r>
      <w:r>
        <w:rPr>
          <w:rFonts w:eastAsia="SimSun"/>
          <w:lang w:eastAsia="zh-CN"/>
        </w:rPr>
        <w:tab/>
      </w:r>
      <w:r>
        <w:rPr>
          <w:rFonts w:eastAsia="SimSun" w:hint="eastAsia"/>
          <w:lang w:eastAsia="zh-CN"/>
        </w:rPr>
        <w:t>Revision proposal for section 3.2</w:t>
      </w:r>
    </w:p>
    <w:p w14:paraId="3476807F" w14:textId="77777777" w:rsidR="00A50FB8" w:rsidRDefault="00A50FB8" w:rsidP="00A50FB8">
      <w:pPr>
        <w:pStyle w:val="Title3"/>
      </w:pPr>
      <w:bookmarkStart w:id="3" w:name="_Toc166472170"/>
      <w:bookmarkStart w:id="4" w:name="_Toc166054127"/>
      <w:bookmarkStart w:id="5" w:name="_Hlk171930267"/>
      <w:r>
        <w:rPr>
          <w:rFonts w:eastAsia="SimSun" w:hint="eastAsia"/>
        </w:rPr>
        <w:t xml:space="preserve">3.2.2 </w:t>
      </w:r>
      <w:r>
        <w:t>Medium Frequency / High Frequency Band (MF/HF)</w:t>
      </w:r>
      <w:bookmarkEnd w:id="3"/>
      <w:bookmarkEnd w:id="4"/>
    </w:p>
    <w:p w14:paraId="412C595C" w14:textId="512CEC62" w:rsidR="00A50FB8" w:rsidRDefault="00A50FB8" w:rsidP="004010E3">
      <w:pPr>
        <w:pStyle w:val="BodyText"/>
        <w:rPr>
          <w:lang w:eastAsia="de-DE"/>
        </w:rPr>
      </w:pPr>
      <w:bookmarkStart w:id="6" w:name="_Hlk171930330"/>
      <w:r>
        <w:rPr>
          <w:lang w:eastAsia="de-DE"/>
        </w:rPr>
        <w:t xml:space="preserve">The MF/HF radio spectrum is used by the maritime community for communication of voice and data. MF/HF transmissions support both general, Maritime Safety Information (MSI) and distress related communications using DSC, NBDP, voice and data.  These communications take place across the maritime mobile service bands within </w:t>
      </w:r>
      <w:r>
        <w:rPr>
          <w:rFonts w:eastAsia="SimSun" w:hint="eastAsia"/>
          <w:lang w:eastAsia="zh-CN"/>
        </w:rPr>
        <w:t>0.3</w:t>
      </w:r>
      <w:r>
        <w:rPr>
          <w:lang w:eastAsia="de-DE"/>
        </w:rPr>
        <w:t xml:space="preserve">-26.5 MHz as defined in </w:t>
      </w:r>
      <w:r>
        <w:rPr>
          <w:rFonts w:eastAsia="SimSun" w:cstheme="minorHAnsi" w:hint="eastAsia"/>
          <w:lang w:eastAsia="zh-CN"/>
        </w:rPr>
        <w:t>A</w:t>
      </w:r>
      <w:r w:rsidRPr="00670B1C">
        <w:rPr>
          <w:rFonts w:eastAsia="SimSun" w:cstheme="minorHAnsi" w:hint="eastAsia"/>
          <w:lang w:eastAsia="zh-CN"/>
        </w:rPr>
        <w:t>rticle</w:t>
      </w:r>
      <w:r>
        <w:rPr>
          <w:rFonts w:eastAsia="SimSun" w:cstheme="minorHAnsi" w:hint="eastAsia"/>
          <w:lang w:eastAsia="zh-CN"/>
        </w:rPr>
        <w:t>s</w:t>
      </w:r>
      <w:r>
        <w:rPr>
          <w:rFonts w:eastAsia="SimSun" w:cstheme="minorHAnsi"/>
          <w:lang w:eastAsia="zh-CN"/>
        </w:rPr>
        <w:t xml:space="preserve"> 5</w:t>
      </w:r>
      <w:r>
        <w:rPr>
          <w:rFonts w:eastAsia="SimSun" w:cstheme="minorHAnsi" w:hint="eastAsia"/>
          <w:lang w:eastAsia="zh-CN"/>
        </w:rPr>
        <w:t xml:space="preserve">, 33, </w:t>
      </w:r>
      <w:r>
        <w:rPr>
          <w:rFonts w:eastAsia="SimSun" w:cstheme="minorHAnsi"/>
          <w:lang w:eastAsia="zh-CN"/>
        </w:rPr>
        <w:t>52</w:t>
      </w:r>
      <w:r>
        <w:rPr>
          <w:rFonts w:eastAsia="SimSun" w:hint="eastAsia"/>
          <w:lang w:eastAsia="zh-CN"/>
        </w:rPr>
        <w:t xml:space="preserve">, Appendix 15, and </w:t>
      </w:r>
      <w:r>
        <w:rPr>
          <w:lang w:eastAsia="de-DE"/>
        </w:rPr>
        <w:t xml:space="preserve">Appendix </w:t>
      </w:r>
      <w:r>
        <w:rPr>
          <w:b/>
          <w:lang w:eastAsia="de-DE"/>
        </w:rPr>
        <w:t>17</w:t>
      </w:r>
      <w:r>
        <w:rPr>
          <w:lang w:eastAsia="de-DE"/>
        </w:rPr>
        <w:t xml:space="preserve"> to the ITU Radio Regulations, whilst distress</w:t>
      </w:r>
      <w:r>
        <w:rPr>
          <w:rFonts w:eastAsia="SimSun" w:hint="eastAsia"/>
          <w:lang w:eastAsia="zh-CN"/>
        </w:rPr>
        <w:t>, urgency</w:t>
      </w:r>
      <w:r>
        <w:rPr>
          <w:rFonts w:eastAsia="SimSun"/>
          <w:lang w:eastAsia="zh-CN"/>
        </w:rPr>
        <w:t xml:space="preserve"> and safety</w:t>
      </w:r>
      <w:r>
        <w:rPr>
          <w:lang w:eastAsia="de-DE"/>
        </w:rPr>
        <w:t xml:space="preserve"> communications are consigned to a small set of specific channels as indicated in </w:t>
      </w:r>
      <w:r>
        <w:rPr>
          <w:rFonts w:eastAsia="SimSun" w:hint="eastAsia"/>
          <w:lang w:eastAsia="zh-CN"/>
        </w:rPr>
        <w:t xml:space="preserve">Article 33 and </w:t>
      </w:r>
      <w:r>
        <w:rPr>
          <w:lang w:eastAsia="de-DE"/>
        </w:rPr>
        <w:t xml:space="preserve">Appendix </w:t>
      </w:r>
      <w:r>
        <w:rPr>
          <w:b/>
          <w:lang w:eastAsia="de-DE"/>
        </w:rPr>
        <w:t>15</w:t>
      </w:r>
      <w:r>
        <w:rPr>
          <w:lang w:eastAsia="de-DE"/>
        </w:rPr>
        <w:t xml:space="preserve"> to the ITU Radio Regulations. </w:t>
      </w:r>
      <w:r>
        <w:rPr>
          <w:rFonts w:eastAsia="SimSun"/>
          <w:i/>
          <w:iCs/>
          <w:lang w:eastAsia="zh-CN"/>
        </w:rPr>
        <w:t xml:space="preserve">Article 52 </w:t>
      </w:r>
      <w:r>
        <w:rPr>
          <w:rFonts w:eastAsia="SimSun" w:hint="eastAsia"/>
          <w:i/>
          <w:iCs/>
          <w:lang w:eastAsia="zh-CN"/>
        </w:rPr>
        <w:t>describes s</w:t>
      </w:r>
      <w:r>
        <w:rPr>
          <w:rFonts w:eastAsia="SimSun"/>
          <w:i/>
          <w:iCs/>
          <w:lang w:eastAsia="zh-CN"/>
        </w:rPr>
        <w:t>pecial rules relating to the use of frequencies</w:t>
      </w:r>
      <w:r>
        <w:rPr>
          <w:rFonts w:eastAsia="SimSun" w:hint="eastAsia"/>
          <w:i/>
          <w:iCs/>
          <w:lang w:eastAsia="zh-CN"/>
        </w:rPr>
        <w:t xml:space="preserve">, including some </w:t>
      </w:r>
      <w:r>
        <w:rPr>
          <w:rFonts w:eastAsia="SimSun"/>
          <w:i/>
          <w:iCs/>
          <w:lang w:eastAsia="zh-CN"/>
        </w:rPr>
        <w:t>frequencies arrangements in the MF</w:t>
      </w:r>
      <w:r>
        <w:rPr>
          <w:rFonts w:eastAsia="SimSun" w:hint="eastAsia"/>
          <w:i/>
          <w:iCs/>
          <w:lang w:eastAsia="zh-CN"/>
        </w:rPr>
        <w:t xml:space="preserve"> and HF</w:t>
      </w:r>
      <w:r>
        <w:rPr>
          <w:rFonts w:eastAsia="SimSun"/>
          <w:i/>
          <w:iCs/>
          <w:lang w:eastAsia="zh-CN"/>
        </w:rPr>
        <w:t xml:space="preserve"> band. Appendix 17</w:t>
      </w:r>
      <w:r>
        <w:rPr>
          <w:rFonts w:eastAsia="SimSun" w:hint="eastAsia"/>
          <w:i/>
          <w:iCs/>
          <w:lang w:eastAsia="zh-CN"/>
        </w:rPr>
        <w:t xml:space="preserve"> of RR</w:t>
      </w:r>
      <w:r>
        <w:rPr>
          <w:rFonts w:eastAsia="SimSun"/>
          <w:i/>
          <w:iCs/>
          <w:lang w:eastAsia="zh-CN"/>
        </w:rPr>
        <w:t xml:space="preserve"> identifies frequencies and channelling arrangements in the HF bands for the maritime mobile service (MMS).</w:t>
      </w:r>
      <w:r>
        <w:rPr>
          <w:lang w:eastAsia="de-DE"/>
        </w:rPr>
        <w:t xml:space="preserve"> Channel bandwidths are typically 0.5 kHz (DSC and NBDP) and 3 kHz (voice and data).</w:t>
      </w:r>
      <w:r>
        <w:rPr>
          <w:rFonts w:eastAsia="SimSun" w:hint="eastAsia"/>
          <w:lang w:eastAsia="zh-CN"/>
        </w:rPr>
        <w:t xml:space="preserve"> </w:t>
      </w:r>
    </w:p>
    <w:bookmarkEnd w:id="5"/>
    <w:bookmarkEnd w:id="6"/>
    <w:p w14:paraId="5D6CF45D" w14:textId="5C1C3D07" w:rsidR="00A50FB8" w:rsidRDefault="00A50FB8" w:rsidP="004010E3">
      <w:pPr>
        <w:pStyle w:val="BodyText"/>
        <w:rPr>
          <w:rFonts w:eastAsia="SimSun"/>
          <w:lang w:eastAsia="zh-CN"/>
        </w:rPr>
      </w:pPr>
      <w:r w:rsidRPr="007B161B">
        <w:rPr>
          <w:rFonts w:eastAsia="SimSun" w:hint="eastAsia"/>
          <w:highlight w:val="darkGray"/>
          <w:lang w:eastAsia="zh-CN"/>
        </w:rPr>
        <w:t xml:space="preserve">Reasons: 490kHz and 518kHz are also medium frequency. According to ITU, medium frequency start from 0.3MHz. More information from RR about MF/HF usage are added </w:t>
      </w:r>
      <w:r w:rsidR="001E6329">
        <w:rPr>
          <w:rFonts w:eastAsia="SimSun" w:hint="eastAsia"/>
          <w:highlight w:val="darkGray"/>
          <w:lang w:eastAsia="zh-CN"/>
        </w:rPr>
        <w:t>for the</w:t>
      </w:r>
      <w:r w:rsidRPr="007B161B">
        <w:rPr>
          <w:rFonts w:eastAsia="SimSun" w:hint="eastAsia"/>
          <w:highlight w:val="darkGray"/>
          <w:lang w:eastAsia="zh-CN"/>
        </w:rPr>
        <w:t xml:space="preserve"> convenience </w:t>
      </w:r>
      <w:r w:rsidR="001E6329">
        <w:rPr>
          <w:rFonts w:eastAsia="SimSun" w:hint="eastAsia"/>
          <w:highlight w:val="darkGray"/>
          <w:lang w:eastAsia="zh-CN"/>
        </w:rPr>
        <w:t>of</w:t>
      </w:r>
      <w:r w:rsidRPr="007B161B">
        <w:rPr>
          <w:rFonts w:eastAsia="SimSun" w:hint="eastAsia"/>
          <w:highlight w:val="darkGray"/>
          <w:lang w:eastAsia="zh-CN"/>
        </w:rPr>
        <w:t xml:space="preserve"> readers.</w:t>
      </w:r>
    </w:p>
    <w:p w14:paraId="37E77ABD" w14:textId="77777777" w:rsidR="00A50FB8" w:rsidRDefault="00A50FB8" w:rsidP="00A50FB8">
      <w:pPr>
        <w:rPr>
          <w:rFonts w:eastAsia="SimSun"/>
          <w:lang w:eastAsia="zh-CN"/>
        </w:rPr>
      </w:pPr>
    </w:p>
    <w:p w14:paraId="62FB225D" w14:textId="77777777" w:rsidR="00A50FB8" w:rsidRDefault="00A50FB8" w:rsidP="00A50FB8">
      <w:pPr>
        <w:pStyle w:val="Title4"/>
      </w:pPr>
      <w:bookmarkStart w:id="7" w:name="_Toc166054128"/>
      <w:bookmarkStart w:id="8" w:name="_Toc166472171"/>
      <w:r>
        <w:rPr>
          <w:rFonts w:eastAsia="SimSun" w:hint="eastAsia"/>
          <w:lang w:eastAsia="zh-CN"/>
        </w:rPr>
        <w:t xml:space="preserve">3.2.2.1 </w:t>
      </w:r>
      <w:r>
        <w:t>Digital Selective Calling (DSC)</w:t>
      </w:r>
      <w:bookmarkEnd w:id="7"/>
      <w:bookmarkEnd w:id="8"/>
    </w:p>
    <w:p w14:paraId="57623335" w14:textId="46725C37" w:rsidR="00A50FB8" w:rsidRPr="004010E3" w:rsidRDefault="00A50FB8" w:rsidP="004010E3">
      <w:pPr>
        <w:pStyle w:val="BodyText"/>
      </w:pPr>
      <w:r w:rsidRPr="004010E3">
        <w:t>DSC is an element of the Global Maritime Distress and Safety System (GMDSS) and enables a radio station to establish contact with, and transfer information to, another station or group of stations, for distress or general communications over medium to long range distances using a unique MMSI (</w:t>
      </w:r>
      <w:r w:rsidRPr="004010E3">
        <w:rPr>
          <w:rFonts w:hint="eastAsia"/>
        </w:rPr>
        <w:t xml:space="preserve">refer to Recommendation </w:t>
      </w:r>
      <w:r w:rsidRPr="004010E3">
        <w:t xml:space="preserve">ITU-R M.585).  DSC is primarily used for distress alerting, urgency and safety calling within ship-to-ship, ship-to-shore, and shore-to-ship prior to initiating distress, urgency and safety communications using radiotelephone.  </w:t>
      </w:r>
    </w:p>
    <w:p w14:paraId="6D5367E5" w14:textId="77777777" w:rsidR="00A50FB8" w:rsidRPr="004010E3" w:rsidRDefault="00A50FB8" w:rsidP="004010E3">
      <w:pPr>
        <w:pStyle w:val="BodyText"/>
      </w:pPr>
      <w:r w:rsidRPr="004010E3">
        <w:t xml:space="preserve">DSC distress alerts are used to initiate emergency communications with ships and rescue co-ordination centres.  DSC is intended to eliminate the need for manual watch keeping on a ship's bridge or on shore to monitor continuously radio receivers on the distress and safety frequencies. </w:t>
      </w:r>
    </w:p>
    <w:p w14:paraId="33C5AEC2" w14:textId="77777777" w:rsidR="00A50FB8" w:rsidRPr="004010E3" w:rsidRDefault="00A50FB8" w:rsidP="004010E3">
      <w:pPr>
        <w:pStyle w:val="BodyText"/>
      </w:pPr>
      <w:r w:rsidRPr="004010E3">
        <w:t xml:space="preserve">Six specific MF/HF frequencies are also set aside for Digital Selective Calling (DSC) distress and safety communications, one in each communication sub-band up to 16 MHz band. </w:t>
      </w:r>
    </w:p>
    <w:p w14:paraId="41CE17FA" w14:textId="77777777" w:rsidR="00A50FB8" w:rsidRPr="004010E3" w:rsidRDefault="00A50FB8" w:rsidP="004010E3">
      <w:pPr>
        <w:pStyle w:val="BodyText"/>
      </w:pPr>
      <w:r w:rsidRPr="004010E3">
        <w:t>A</w:t>
      </w:r>
      <w:r w:rsidRPr="004010E3">
        <w:rPr>
          <w:rFonts w:hint="eastAsia"/>
        </w:rPr>
        <w:t>u</w:t>
      </w:r>
      <w:r w:rsidRPr="004010E3">
        <w:t>tomatic connection system (ACS) is an automatic connection function using</w:t>
      </w:r>
      <w:r w:rsidRPr="004010E3">
        <w:rPr>
          <w:rFonts w:hint="eastAsia"/>
        </w:rPr>
        <w:t xml:space="preserve"> </w:t>
      </w:r>
      <w:r w:rsidRPr="004010E3">
        <w:t>digital selective calling (DSC) for shore-to-ship, ship-to-shore or ship-to-ship communication</w:t>
      </w:r>
      <w:r w:rsidRPr="004010E3">
        <w:rPr>
          <w:rFonts w:hint="eastAsia"/>
        </w:rPr>
        <w:t xml:space="preserve">. ACS can judge the most appropriate frequency band for MF/HF communication from which an available working channel is selected. </w:t>
      </w:r>
    </w:p>
    <w:p w14:paraId="1A7AA0F2" w14:textId="14A16746" w:rsidR="00A50FB8" w:rsidRPr="00B77975" w:rsidRDefault="00A50FB8" w:rsidP="00B77975">
      <w:pPr>
        <w:pStyle w:val="BodyText"/>
      </w:pPr>
      <w:r w:rsidRPr="00B77975">
        <w:rPr>
          <w:rFonts w:hint="eastAsia"/>
        </w:rPr>
        <w:t xml:space="preserve">WRC-23 approves the introduction of ACS and allocate frequencies </w:t>
      </w:r>
      <w:r w:rsidR="00324871">
        <w:rPr>
          <w:rFonts w:eastAsia="SimSun" w:hint="eastAsia"/>
          <w:lang w:eastAsia="zh-CN"/>
        </w:rPr>
        <w:t xml:space="preserve">of </w:t>
      </w:r>
      <w:r w:rsidRPr="00B77975">
        <w:t>2 174.5 kHz, 4 177.5 kHz, 6 268 kHz, 8 376.5 kHz, 12 520 kHz and 16 695 kHz</w:t>
      </w:r>
      <w:r w:rsidRPr="00B77975">
        <w:rPr>
          <w:rFonts w:hint="eastAsia"/>
        </w:rPr>
        <w:t xml:space="preserve"> to it, all of which are withdrawn from NBDP distress communication. </w:t>
      </w:r>
    </w:p>
    <w:p w14:paraId="6D7D368F" w14:textId="77777777" w:rsidR="00A50FB8" w:rsidRPr="00B77975" w:rsidRDefault="00A50FB8" w:rsidP="00B77975">
      <w:pPr>
        <w:pStyle w:val="BodyText"/>
      </w:pPr>
      <w:r w:rsidRPr="00B77975">
        <w:t>Operational procedures for both ship</w:t>
      </w:r>
      <w:r w:rsidRPr="00B77975">
        <w:rPr>
          <w:rFonts w:hint="eastAsia"/>
        </w:rPr>
        <w:t xml:space="preserve"> </w:t>
      </w:r>
      <w:r w:rsidRPr="00B77975">
        <w:t>and coast stations for automatic</w:t>
      </w:r>
      <w:r w:rsidRPr="00B77975">
        <w:rPr>
          <w:rFonts w:hint="eastAsia"/>
        </w:rPr>
        <w:t xml:space="preserve"> </w:t>
      </w:r>
      <w:r w:rsidRPr="00B77975">
        <w:t>connection system using digital</w:t>
      </w:r>
      <w:r w:rsidRPr="00B77975">
        <w:rPr>
          <w:rFonts w:hint="eastAsia"/>
        </w:rPr>
        <w:t xml:space="preserve"> </w:t>
      </w:r>
      <w:r w:rsidRPr="00B77975">
        <w:t>selective calling communications in MF</w:t>
      </w:r>
      <w:r w:rsidRPr="00B77975">
        <w:rPr>
          <w:rFonts w:hint="eastAsia"/>
        </w:rPr>
        <w:t xml:space="preserve"> </w:t>
      </w:r>
      <w:r w:rsidRPr="00B77975">
        <w:t>and HF bands</w:t>
      </w:r>
      <w:r w:rsidRPr="00B77975">
        <w:rPr>
          <w:rFonts w:hint="eastAsia"/>
        </w:rPr>
        <w:t xml:space="preserve"> are detailed in Report ITU-R M.2531.</w:t>
      </w:r>
    </w:p>
    <w:p w14:paraId="77A2F333" w14:textId="77777777" w:rsidR="00A50FB8" w:rsidRPr="00B77975" w:rsidRDefault="00A50FB8" w:rsidP="00B77975">
      <w:pPr>
        <w:pStyle w:val="BodyText"/>
      </w:pPr>
      <w:r w:rsidRPr="00B77975">
        <w:lastRenderedPageBreak/>
        <w:t>Operational procedures for the use of</w:t>
      </w:r>
      <w:r w:rsidRPr="00B77975">
        <w:rPr>
          <w:rFonts w:hint="eastAsia"/>
        </w:rPr>
        <w:t xml:space="preserve"> </w:t>
      </w:r>
      <w:r w:rsidRPr="00B77975">
        <w:t>digital selective calling equipment in the</w:t>
      </w:r>
      <w:r w:rsidRPr="00B77975">
        <w:rPr>
          <w:rFonts w:hint="eastAsia"/>
        </w:rPr>
        <w:t xml:space="preserve"> </w:t>
      </w:r>
      <w:r w:rsidRPr="00B77975">
        <w:t>maritime mobile service</w:t>
      </w:r>
      <w:r w:rsidRPr="00B77975">
        <w:rPr>
          <w:rFonts w:hint="eastAsia"/>
        </w:rPr>
        <w:t xml:space="preserve"> are detailed in recommendation ITU-R M.541.</w:t>
      </w:r>
    </w:p>
    <w:p w14:paraId="4158D10E" w14:textId="77777777" w:rsidR="00A50FB8" w:rsidRPr="00670B1C" w:rsidRDefault="00A50FB8" w:rsidP="00B77975">
      <w:pPr>
        <w:pStyle w:val="BodyText"/>
      </w:pPr>
      <w:r w:rsidRPr="00B77975">
        <w:t>Digital selective-calling system for use</w:t>
      </w:r>
      <w:r w:rsidRPr="00B77975">
        <w:rPr>
          <w:rFonts w:hint="eastAsia"/>
        </w:rPr>
        <w:t xml:space="preserve"> </w:t>
      </w:r>
      <w:r w:rsidRPr="00B77975">
        <w:t>in the maritime mobile service</w:t>
      </w:r>
      <w:r w:rsidRPr="00B77975">
        <w:rPr>
          <w:rFonts w:hint="eastAsia"/>
        </w:rPr>
        <w:t xml:space="preserve"> are detailed in recommendation ITU-R M.493.</w:t>
      </w:r>
    </w:p>
    <w:p w14:paraId="784B507D" w14:textId="6ED362C7" w:rsidR="00A50FB8" w:rsidRDefault="00A50FB8" w:rsidP="000A4A20">
      <w:pPr>
        <w:pStyle w:val="BodyText"/>
        <w:rPr>
          <w:lang w:eastAsia="zh-CN"/>
        </w:rPr>
      </w:pPr>
      <w:r w:rsidRPr="007B161B">
        <w:rPr>
          <w:rFonts w:hint="eastAsia"/>
          <w:highlight w:val="darkGray"/>
          <w:lang w:eastAsia="zh-CN"/>
        </w:rPr>
        <w:t xml:space="preserve">Reasons: MF/HF </w:t>
      </w:r>
      <w:proofErr w:type="spellStart"/>
      <w:r w:rsidRPr="007B161B">
        <w:rPr>
          <w:rFonts w:hint="eastAsia"/>
          <w:highlight w:val="darkGray"/>
          <w:lang w:eastAsia="zh-CN"/>
        </w:rPr>
        <w:t>radiotelex</w:t>
      </w:r>
      <w:proofErr w:type="spellEnd"/>
      <w:r w:rsidRPr="007B161B">
        <w:rPr>
          <w:rFonts w:hint="eastAsia"/>
          <w:highlight w:val="darkGray"/>
          <w:lang w:eastAsia="zh-CN"/>
        </w:rPr>
        <w:t xml:space="preserve"> is no longer required </w:t>
      </w:r>
      <w:r w:rsidR="001E6329">
        <w:rPr>
          <w:rFonts w:eastAsia="SimSun" w:hint="eastAsia"/>
          <w:highlight w:val="darkGray"/>
          <w:lang w:eastAsia="zh-CN"/>
        </w:rPr>
        <w:t>in</w:t>
      </w:r>
      <w:r w:rsidRPr="007B161B">
        <w:rPr>
          <w:rFonts w:hint="eastAsia"/>
          <w:highlight w:val="darkGray"/>
          <w:lang w:eastAsia="zh-CN"/>
        </w:rPr>
        <w:t xml:space="preserve"> distress communication </w:t>
      </w:r>
      <w:r w:rsidR="001E6329">
        <w:rPr>
          <w:rFonts w:eastAsia="SimSun" w:hint="eastAsia"/>
          <w:highlight w:val="darkGray"/>
          <w:lang w:eastAsia="zh-CN"/>
        </w:rPr>
        <w:t>with regard</w:t>
      </w:r>
      <w:r w:rsidRPr="007B161B">
        <w:rPr>
          <w:rFonts w:hint="eastAsia"/>
          <w:highlight w:val="darkGray"/>
          <w:lang w:eastAsia="zh-CN"/>
        </w:rPr>
        <w:t xml:space="preserve"> to WRC-23 final act and MSC.496(105). According to WRC-23 final act and MSC.512(105), ACS is introduced. </w:t>
      </w:r>
      <w:r w:rsidR="00245AE1">
        <w:rPr>
          <w:rFonts w:eastAsia="SimSun" w:hint="eastAsia"/>
          <w:highlight w:val="darkGray"/>
          <w:lang w:eastAsia="zh-CN"/>
        </w:rPr>
        <w:t>Therefore</w:t>
      </w:r>
      <w:r w:rsidRPr="007B161B">
        <w:rPr>
          <w:rFonts w:hint="eastAsia"/>
          <w:highlight w:val="darkGray"/>
          <w:lang w:eastAsia="zh-CN"/>
        </w:rPr>
        <w:t xml:space="preserve"> information </w:t>
      </w:r>
      <w:r w:rsidR="00245AE1">
        <w:rPr>
          <w:rFonts w:eastAsia="SimSun" w:hint="eastAsia"/>
          <w:highlight w:val="darkGray"/>
          <w:lang w:eastAsia="zh-CN"/>
        </w:rPr>
        <w:t>on</w:t>
      </w:r>
      <w:r w:rsidRPr="007B161B">
        <w:rPr>
          <w:rFonts w:hint="eastAsia"/>
          <w:highlight w:val="darkGray"/>
          <w:lang w:eastAsia="zh-CN"/>
        </w:rPr>
        <w:t xml:space="preserve"> ACS is provided </w:t>
      </w:r>
      <w:r w:rsidR="00245AE1">
        <w:rPr>
          <w:rFonts w:eastAsia="SimSun" w:hint="eastAsia"/>
          <w:highlight w:val="darkGray"/>
          <w:lang w:eastAsia="zh-CN"/>
        </w:rPr>
        <w:t>for the</w:t>
      </w:r>
      <w:r w:rsidRPr="007B161B">
        <w:rPr>
          <w:rFonts w:hint="eastAsia"/>
          <w:highlight w:val="darkGray"/>
          <w:lang w:eastAsia="zh-CN"/>
        </w:rPr>
        <w:t xml:space="preserve"> convenience </w:t>
      </w:r>
      <w:r w:rsidR="00DE3E88">
        <w:rPr>
          <w:rFonts w:eastAsia="SimSun" w:hint="eastAsia"/>
          <w:highlight w:val="darkGray"/>
          <w:lang w:eastAsia="zh-CN"/>
        </w:rPr>
        <w:t>of</w:t>
      </w:r>
      <w:r w:rsidRPr="007B161B">
        <w:rPr>
          <w:rFonts w:hint="eastAsia"/>
          <w:highlight w:val="darkGray"/>
          <w:lang w:eastAsia="zh-CN"/>
        </w:rPr>
        <w:t xml:space="preserve"> readers.</w:t>
      </w:r>
      <w:r>
        <w:rPr>
          <w:rFonts w:hint="eastAsia"/>
          <w:lang w:eastAsia="zh-CN"/>
        </w:rPr>
        <w:t xml:space="preserve"> </w:t>
      </w:r>
    </w:p>
    <w:p w14:paraId="7C5BCFF4" w14:textId="77777777" w:rsidR="00A50FB8" w:rsidRDefault="00A50FB8" w:rsidP="00A50FB8">
      <w:pPr>
        <w:rPr>
          <w:rFonts w:eastAsia="SimSun"/>
          <w:lang w:eastAsia="zh-CN"/>
        </w:rPr>
      </w:pPr>
    </w:p>
    <w:p w14:paraId="6945D047" w14:textId="77777777" w:rsidR="00A50FB8" w:rsidRDefault="00A50FB8" w:rsidP="00A50FB8">
      <w:pPr>
        <w:pStyle w:val="Title4"/>
      </w:pPr>
      <w:bookmarkStart w:id="9" w:name="_Toc166472172"/>
      <w:bookmarkStart w:id="10" w:name="_Toc166054129"/>
      <w:r>
        <w:rPr>
          <w:rFonts w:eastAsia="SimSun" w:hint="eastAsia"/>
          <w:lang w:eastAsia="zh-CN"/>
        </w:rPr>
        <w:t xml:space="preserve">3.2.2.2 </w:t>
      </w:r>
      <w:r>
        <w:t>Voice Communication</w:t>
      </w:r>
      <w:bookmarkEnd w:id="9"/>
      <w:bookmarkEnd w:id="10"/>
    </w:p>
    <w:p w14:paraId="365431C0" w14:textId="08383F2B" w:rsidR="00A50FB8" w:rsidRPr="00A3396B" w:rsidRDefault="00A50FB8" w:rsidP="000A4A20">
      <w:pPr>
        <w:pStyle w:val="BodyText"/>
        <w:rPr>
          <w:rFonts w:eastAsia="SimSun"/>
          <w:lang w:eastAsia="zh-CN"/>
        </w:rPr>
      </w:pPr>
      <w:r>
        <w:rPr>
          <w:lang w:eastAsia="de-DE"/>
        </w:rPr>
        <w:t xml:space="preserve">The MF/HF radio spectrum is used by the maritime community for communication of voice in ship-ship, shore-ship, and ship-shore modes of operation.  General voice communication takes place across the band 1.6-26.5 </w:t>
      </w:r>
      <w:proofErr w:type="spellStart"/>
      <w:r>
        <w:rPr>
          <w:lang w:eastAsia="de-DE"/>
        </w:rPr>
        <w:t>MHz</w:t>
      </w:r>
      <w:r>
        <w:rPr>
          <w:rFonts w:eastAsia="SimSun" w:hint="eastAsia"/>
          <w:lang w:eastAsia="zh-CN"/>
        </w:rPr>
        <w:t>.</w:t>
      </w:r>
      <w:proofErr w:type="spellEnd"/>
      <w:r>
        <w:rPr>
          <w:lang w:eastAsia="de-DE"/>
        </w:rPr>
        <w:t xml:space="preserve"> Channel </w:t>
      </w:r>
      <w:r>
        <w:rPr>
          <w:lang w:eastAsia="ja-JP"/>
        </w:rPr>
        <w:t>band</w:t>
      </w:r>
      <w:r>
        <w:rPr>
          <w:lang w:eastAsia="de-DE"/>
        </w:rPr>
        <w:t xml:space="preserve">widths are typically 3 kHz. </w:t>
      </w:r>
      <w:r w:rsidR="00A3396B">
        <w:rPr>
          <w:rFonts w:eastAsia="SimSun" w:hint="eastAsia"/>
          <w:lang w:eastAsia="zh-CN"/>
        </w:rPr>
        <w:t xml:space="preserve">Detailed </w:t>
      </w:r>
      <w:r w:rsidR="004D711D">
        <w:rPr>
          <w:rFonts w:eastAsia="SimSun" w:hint="eastAsia"/>
          <w:lang w:eastAsia="zh-CN"/>
        </w:rPr>
        <w:t xml:space="preserve">HF </w:t>
      </w:r>
      <w:r w:rsidR="00A3396B">
        <w:rPr>
          <w:rFonts w:eastAsia="SimSun" w:hint="eastAsia"/>
          <w:lang w:eastAsia="zh-CN"/>
        </w:rPr>
        <w:t xml:space="preserve">channel arrangement of radiotelephone is in </w:t>
      </w:r>
      <w:r w:rsidR="00F60082">
        <w:rPr>
          <w:rFonts w:eastAsia="SimSun" w:hint="eastAsia"/>
          <w:lang w:eastAsia="zh-CN"/>
        </w:rPr>
        <w:t>section I</w:t>
      </w:r>
      <w:r w:rsidR="008E7585">
        <w:rPr>
          <w:rFonts w:eastAsia="SimSun" w:hint="eastAsia"/>
          <w:lang w:eastAsia="zh-CN"/>
        </w:rPr>
        <w:t xml:space="preserve"> of Part B of</w:t>
      </w:r>
      <w:r w:rsidR="00F60082">
        <w:rPr>
          <w:rFonts w:eastAsia="SimSun" w:hint="eastAsia"/>
          <w:lang w:eastAsia="zh-CN"/>
        </w:rPr>
        <w:t xml:space="preserve"> </w:t>
      </w:r>
      <w:r w:rsidR="00A3396B">
        <w:rPr>
          <w:rFonts w:eastAsia="SimSun" w:hint="eastAsia"/>
          <w:lang w:eastAsia="zh-CN"/>
        </w:rPr>
        <w:t>appendix 17 of RR.</w:t>
      </w:r>
      <w:r w:rsidR="004D711D">
        <w:rPr>
          <w:rFonts w:eastAsia="SimSun" w:hint="eastAsia"/>
          <w:lang w:eastAsia="zh-CN"/>
        </w:rPr>
        <w:t xml:space="preserve"> Frequencies of radiotelephone for distress traffic are in appendix 15 of RR.</w:t>
      </w:r>
    </w:p>
    <w:p w14:paraId="57055330" w14:textId="77777777" w:rsidR="00A50FB8" w:rsidRPr="00670B1C" w:rsidRDefault="00A50FB8" w:rsidP="000A4A20">
      <w:pPr>
        <w:pStyle w:val="BodyText"/>
        <w:rPr>
          <w:rFonts w:eastAsia="Times New Roman"/>
          <w:lang w:eastAsia="de-DE"/>
        </w:rPr>
      </w:pPr>
      <w:r>
        <w:rPr>
          <w:lang w:eastAsia="de-DE"/>
        </w:rPr>
        <w:t xml:space="preserve">Recommendation </w:t>
      </w:r>
      <w:r>
        <w:rPr>
          <w:rFonts w:eastAsia="SimSun" w:hint="eastAsia"/>
          <w:lang w:eastAsia="zh-CN"/>
        </w:rPr>
        <w:t xml:space="preserve">ITU-R </w:t>
      </w:r>
      <w:r>
        <w:rPr>
          <w:lang w:eastAsia="de-DE"/>
        </w:rPr>
        <w:t>M.1171</w:t>
      </w:r>
      <w:r>
        <w:rPr>
          <w:rFonts w:eastAsia="SimSun" w:hint="eastAsia"/>
          <w:lang w:eastAsia="zh-CN"/>
        </w:rPr>
        <w:t xml:space="preserve"> </w:t>
      </w:r>
      <w:r w:rsidRPr="00670B1C">
        <w:rPr>
          <w:rFonts w:eastAsia="SimSun"/>
          <w:i/>
          <w:iCs/>
          <w:szCs w:val="24"/>
          <w:lang w:eastAsia="zh-CN"/>
        </w:rPr>
        <w:t>Radiotelephony procedures for routine calls in the maritime mobile service</w:t>
      </w:r>
      <w:r>
        <w:rPr>
          <w:rFonts w:eastAsia="SimSun"/>
          <w:i/>
          <w:iCs/>
          <w:lang w:eastAsia="zh-CN"/>
        </w:rPr>
        <w:t xml:space="preserve"> </w:t>
      </w:r>
      <w:r w:rsidRPr="00670B1C">
        <w:rPr>
          <w:rFonts w:eastAsia="SimSun"/>
          <w:lang w:eastAsia="zh-CN"/>
        </w:rPr>
        <w:t>describes the radiotelephony procedures for routine calls within the maritime mobile service.</w:t>
      </w:r>
    </w:p>
    <w:p w14:paraId="1AAD1180" w14:textId="4E943355" w:rsidR="00A50FB8" w:rsidRDefault="00A50FB8" w:rsidP="000A4A20">
      <w:pPr>
        <w:pStyle w:val="BodyText"/>
        <w:rPr>
          <w:rFonts w:eastAsia="SimSun"/>
          <w:lang w:eastAsia="zh-CN"/>
        </w:rPr>
      </w:pPr>
      <w:r>
        <w:rPr>
          <w:lang w:eastAsia="de-DE"/>
        </w:rPr>
        <w:t>R</w:t>
      </w:r>
      <w:r>
        <w:rPr>
          <w:rFonts w:eastAsia="SimSun" w:hint="eastAsia"/>
          <w:lang w:eastAsia="zh-CN"/>
        </w:rPr>
        <w:t>ecommendation</w:t>
      </w:r>
      <w:r>
        <w:rPr>
          <w:lang w:eastAsia="de-DE"/>
        </w:rPr>
        <w:t xml:space="preserve"> ITU-R M.1173</w:t>
      </w:r>
      <w:r>
        <w:rPr>
          <w:rFonts w:eastAsia="SimSun" w:hint="eastAsia"/>
          <w:lang w:eastAsia="zh-CN"/>
        </w:rPr>
        <w:t xml:space="preserve"> </w:t>
      </w:r>
      <w:r w:rsidRPr="00670B1C">
        <w:rPr>
          <w:rFonts w:eastAsia="SimSun" w:cs="Times New Roman"/>
          <w:i/>
          <w:iCs/>
          <w:szCs w:val="24"/>
          <w:lang w:eastAsia="zh-CN"/>
        </w:rPr>
        <w:t>Technical characteristics of single-sideband transmitters used in the maritime mobile service for radiotelephony in the bands between 1 606.5 kHz (1 605 kHz Region 2) and 4 000 kHz and between 4 000 kHz and 27 500 kHz</w:t>
      </w:r>
      <w:r>
        <w:rPr>
          <w:rFonts w:eastAsia="SimSun" w:hint="eastAsia"/>
          <w:i/>
          <w:iCs/>
          <w:lang w:eastAsia="zh-CN"/>
        </w:rPr>
        <w:t xml:space="preserve"> </w:t>
      </w:r>
      <w:r>
        <w:rPr>
          <w:rFonts w:eastAsia="SimSun"/>
          <w:lang w:eastAsia="zh-CN"/>
        </w:rPr>
        <w:t>provides the technical characteristics for single sideband transmitters used in th</w:t>
      </w:r>
      <w:r>
        <w:rPr>
          <w:rFonts w:eastAsia="SimSun" w:hint="eastAsia"/>
          <w:lang w:eastAsia="zh-CN"/>
        </w:rPr>
        <w:t xml:space="preserve">e </w:t>
      </w:r>
      <w:r>
        <w:rPr>
          <w:rFonts w:eastAsia="SimSun"/>
          <w:lang w:eastAsia="zh-CN"/>
        </w:rPr>
        <w:t>MF/HF maritime mobile service bands.</w:t>
      </w:r>
      <w:r w:rsidR="00670B1C">
        <w:rPr>
          <w:rFonts w:eastAsia="SimSun" w:hint="eastAsia"/>
          <w:lang w:eastAsia="zh-CN"/>
        </w:rPr>
        <w:t xml:space="preserve"> </w:t>
      </w:r>
      <w:r>
        <w:rPr>
          <w:rFonts w:eastAsia="SimSun" w:hint="eastAsia"/>
          <w:lang w:eastAsia="zh-CN"/>
        </w:rPr>
        <w:t>Article 32 of RR specifies o</w:t>
      </w:r>
      <w:r w:rsidRPr="00D76B57">
        <w:rPr>
          <w:rFonts w:eastAsia="SimSun"/>
          <w:lang w:eastAsia="zh-CN"/>
        </w:rPr>
        <w:t>perational procedures for distress communications in the</w:t>
      </w:r>
      <w:r>
        <w:rPr>
          <w:rFonts w:eastAsia="SimSun" w:hint="eastAsia"/>
          <w:lang w:eastAsia="zh-CN"/>
        </w:rPr>
        <w:t xml:space="preserve"> </w:t>
      </w:r>
      <w:r w:rsidRPr="00D76B57">
        <w:rPr>
          <w:rFonts w:eastAsia="SimSun"/>
          <w:lang w:eastAsia="zh-CN"/>
        </w:rPr>
        <w:t>global maritime distress and safety system (GMDSS)</w:t>
      </w:r>
      <w:r>
        <w:rPr>
          <w:rFonts w:eastAsia="SimSun" w:hint="eastAsia"/>
          <w:lang w:eastAsia="zh-CN"/>
        </w:rPr>
        <w:t>. Article 33 of RR specifies o</w:t>
      </w:r>
      <w:r w:rsidRPr="00D76B57">
        <w:rPr>
          <w:rFonts w:eastAsia="SimSun"/>
          <w:lang w:eastAsia="zh-CN"/>
        </w:rPr>
        <w:t xml:space="preserve">perational procedures for </w:t>
      </w:r>
      <w:r>
        <w:rPr>
          <w:rFonts w:eastAsia="SimSun" w:hint="eastAsia"/>
          <w:lang w:eastAsia="zh-CN"/>
        </w:rPr>
        <w:t>urgency and safety</w:t>
      </w:r>
      <w:r w:rsidRPr="00D76B57">
        <w:rPr>
          <w:rFonts w:eastAsia="SimSun"/>
          <w:lang w:eastAsia="zh-CN"/>
        </w:rPr>
        <w:t xml:space="preserve"> communications in </w:t>
      </w:r>
      <w:r>
        <w:rPr>
          <w:rFonts w:eastAsia="SimSun" w:hint="eastAsia"/>
          <w:lang w:eastAsia="zh-CN"/>
        </w:rPr>
        <w:t>GMDSS.</w:t>
      </w:r>
      <w:r w:rsidRPr="00A874A3">
        <w:rPr>
          <w:rFonts w:eastAsia="SimSun"/>
          <w:lang w:eastAsia="zh-CN"/>
        </w:rPr>
        <w:t xml:space="preserve"> </w:t>
      </w:r>
      <w:r w:rsidRPr="00D76B57">
        <w:rPr>
          <w:rFonts w:eastAsia="SimSun"/>
          <w:lang w:eastAsia="zh-CN"/>
        </w:rPr>
        <w:t>RESOLUTION 354 (REV.WRC-23)</w:t>
      </w:r>
      <w:r>
        <w:rPr>
          <w:rFonts w:eastAsia="SimSun" w:hint="eastAsia"/>
          <w:lang w:eastAsia="zh-CN"/>
        </w:rPr>
        <w:t xml:space="preserve"> specifies d</w:t>
      </w:r>
      <w:r w:rsidRPr="00D76B57">
        <w:rPr>
          <w:rFonts w:eastAsia="SimSun"/>
          <w:lang w:eastAsia="zh-CN"/>
        </w:rPr>
        <w:t>istress and safety radiotelephony procedures</w:t>
      </w:r>
      <w:r w:rsidR="0021787A">
        <w:rPr>
          <w:rFonts w:eastAsia="SimSun" w:hint="eastAsia"/>
          <w:lang w:eastAsia="zh-CN"/>
        </w:rPr>
        <w:t xml:space="preserve"> for 2182 kHz</w:t>
      </w:r>
      <w:r>
        <w:rPr>
          <w:rFonts w:eastAsia="SimSun" w:hint="eastAsia"/>
          <w:lang w:eastAsia="zh-CN"/>
        </w:rPr>
        <w:t>.</w:t>
      </w:r>
    </w:p>
    <w:p w14:paraId="19D59BE4" w14:textId="7CD3ACA2" w:rsidR="00A50FB8" w:rsidRDefault="00A50FB8" w:rsidP="000A4A20">
      <w:pPr>
        <w:pStyle w:val="BodyText"/>
      </w:pPr>
      <w:r w:rsidRPr="007B161B">
        <w:rPr>
          <w:rFonts w:eastAsia="SimSun" w:hint="eastAsia"/>
          <w:highlight w:val="darkGray"/>
          <w:lang w:eastAsia="zh-CN"/>
        </w:rPr>
        <w:t xml:space="preserve">Reasons: </w:t>
      </w:r>
      <w:r w:rsidR="004D711D" w:rsidRPr="007B161B">
        <w:rPr>
          <w:rFonts w:eastAsia="SimSun" w:hint="eastAsia"/>
          <w:highlight w:val="darkGray"/>
          <w:lang w:eastAsia="zh-CN"/>
        </w:rPr>
        <w:t xml:space="preserve">Information </w:t>
      </w:r>
      <w:r w:rsidR="003B5C89">
        <w:rPr>
          <w:rFonts w:eastAsia="SimSun" w:hint="eastAsia"/>
          <w:highlight w:val="darkGray"/>
          <w:lang w:eastAsia="zh-CN"/>
        </w:rPr>
        <w:t>on</w:t>
      </w:r>
      <w:r w:rsidR="004D711D" w:rsidRPr="007B161B">
        <w:rPr>
          <w:rFonts w:eastAsia="SimSun" w:hint="eastAsia"/>
          <w:highlight w:val="darkGray"/>
          <w:lang w:eastAsia="zh-CN"/>
        </w:rPr>
        <w:t xml:space="preserve"> </w:t>
      </w:r>
      <w:r w:rsidR="00AF6D77" w:rsidRPr="007B161B">
        <w:rPr>
          <w:rFonts w:eastAsia="SimSun" w:hint="eastAsia"/>
          <w:highlight w:val="darkGray"/>
          <w:lang w:eastAsia="zh-CN"/>
        </w:rPr>
        <w:t xml:space="preserve">frequencies of radiotelephone </w:t>
      </w:r>
      <w:r w:rsidR="00C7592F">
        <w:rPr>
          <w:rFonts w:eastAsia="SimSun" w:hint="eastAsia"/>
          <w:highlight w:val="darkGray"/>
          <w:lang w:eastAsia="zh-CN"/>
        </w:rPr>
        <w:t>in</w:t>
      </w:r>
      <w:r w:rsidR="00AF6D77" w:rsidRPr="007B161B">
        <w:rPr>
          <w:rFonts w:eastAsia="SimSun" w:hint="eastAsia"/>
          <w:highlight w:val="darkGray"/>
          <w:lang w:eastAsia="zh-CN"/>
        </w:rPr>
        <w:t xml:space="preserve"> distress </w:t>
      </w:r>
      <w:r w:rsidR="00F14DA7">
        <w:rPr>
          <w:rFonts w:eastAsia="SimSun" w:hint="eastAsia"/>
          <w:highlight w:val="darkGray"/>
          <w:lang w:eastAsia="zh-CN"/>
        </w:rPr>
        <w:t>communication</w:t>
      </w:r>
      <w:r w:rsidR="00AF6D77" w:rsidRPr="007B161B">
        <w:rPr>
          <w:rFonts w:eastAsia="SimSun" w:hint="eastAsia"/>
          <w:highlight w:val="darkGray"/>
          <w:lang w:eastAsia="zh-CN"/>
        </w:rPr>
        <w:t xml:space="preserve"> and </w:t>
      </w:r>
      <w:r w:rsidR="004D711D" w:rsidRPr="007B161B">
        <w:rPr>
          <w:rFonts w:eastAsia="SimSun" w:hint="eastAsia"/>
          <w:highlight w:val="darkGray"/>
          <w:lang w:eastAsia="zh-CN"/>
        </w:rPr>
        <w:t xml:space="preserve">HF radiotelephone </w:t>
      </w:r>
      <w:r w:rsidR="00AF6D77" w:rsidRPr="007B161B">
        <w:rPr>
          <w:rFonts w:eastAsia="SimSun" w:hint="eastAsia"/>
          <w:highlight w:val="darkGray"/>
          <w:lang w:eastAsia="zh-CN"/>
        </w:rPr>
        <w:t>channel arrangement</w:t>
      </w:r>
      <w:r w:rsidR="004D711D" w:rsidRPr="007B161B">
        <w:rPr>
          <w:rFonts w:eastAsia="SimSun" w:hint="eastAsia"/>
          <w:highlight w:val="darkGray"/>
          <w:lang w:eastAsia="zh-CN"/>
        </w:rPr>
        <w:t xml:space="preserve"> is added for reference. </w:t>
      </w:r>
      <w:r w:rsidRPr="007B161B">
        <w:rPr>
          <w:rFonts w:eastAsia="SimSun" w:hint="eastAsia"/>
          <w:highlight w:val="darkGray"/>
          <w:lang w:eastAsia="zh-CN"/>
        </w:rPr>
        <w:t xml:space="preserve">Recommendations </w:t>
      </w:r>
      <w:r w:rsidRPr="007B161B">
        <w:rPr>
          <w:rFonts w:eastAsia="SimSun"/>
          <w:highlight w:val="darkGray"/>
          <w:lang w:eastAsia="zh-CN"/>
        </w:rPr>
        <w:t>ITU-R M.1171</w:t>
      </w:r>
      <w:r w:rsidRPr="007B161B">
        <w:rPr>
          <w:rFonts w:eastAsia="SimSun" w:hint="eastAsia"/>
          <w:highlight w:val="darkGray"/>
          <w:lang w:eastAsia="zh-CN"/>
        </w:rPr>
        <w:t xml:space="preserve"> and </w:t>
      </w:r>
      <w:r w:rsidRPr="007B161B">
        <w:rPr>
          <w:rFonts w:eastAsia="SimSun"/>
          <w:highlight w:val="darkGray"/>
          <w:lang w:eastAsia="zh-CN"/>
        </w:rPr>
        <w:t>ITU-R M.117</w:t>
      </w:r>
      <w:r w:rsidRPr="007B161B">
        <w:rPr>
          <w:rFonts w:eastAsia="SimSun" w:hint="eastAsia"/>
          <w:highlight w:val="darkGray"/>
          <w:lang w:eastAsia="zh-CN"/>
        </w:rPr>
        <w:t xml:space="preserve">3 are added to provide more useful information. Information </w:t>
      </w:r>
      <w:r w:rsidR="006F70C2">
        <w:rPr>
          <w:rFonts w:eastAsia="SimSun" w:hint="eastAsia"/>
          <w:highlight w:val="darkGray"/>
          <w:lang w:eastAsia="zh-CN"/>
        </w:rPr>
        <w:t>on</w:t>
      </w:r>
      <w:r w:rsidRPr="007B161B">
        <w:rPr>
          <w:rFonts w:eastAsia="SimSun" w:hint="eastAsia"/>
          <w:highlight w:val="darkGray"/>
          <w:lang w:eastAsia="zh-CN"/>
        </w:rPr>
        <w:t xml:space="preserve"> the procedure of GMDSS radiotelephone is provided </w:t>
      </w:r>
      <w:r w:rsidR="007538C0">
        <w:rPr>
          <w:rFonts w:eastAsia="SimSun" w:hint="eastAsia"/>
          <w:highlight w:val="darkGray"/>
          <w:lang w:eastAsia="zh-CN"/>
        </w:rPr>
        <w:t>for the</w:t>
      </w:r>
      <w:r w:rsidR="007538C0" w:rsidRPr="007B161B">
        <w:rPr>
          <w:rFonts w:hint="eastAsia"/>
          <w:highlight w:val="darkGray"/>
          <w:lang w:eastAsia="zh-CN"/>
        </w:rPr>
        <w:t xml:space="preserve"> convenience </w:t>
      </w:r>
      <w:r w:rsidR="007538C0">
        <w:rPr>
          <w:rFonts w:eastAsia="SimSun" w:hint="eastAsia"/>
          <w:highlight w:val="darkGray"/>
          <w:lang w:eastAsia="zh-CN"/>
        </w:rPr>
        <w:t>of</w:t>
      </w:r>
      <w:r w:rsidR="007538C0" w:rsidRPr="007B161B">
        <w:rPr>
          <w:rFonts w:hint="eastAsia"/>
          <w:highlight w:val="darkGray"/>
          <w:lang w:eastAsia="zh-CN"/>
        </w:rPr>
        <w:t xml:space="preserve"> readers.</w:t>
      </w:r>
    </w:p>
    <w:p w14:paraId="1401BAF0" w14:textId="77777777" w:rsidR="00A50FB8" w:rsidRDefault="00A50FB8" w:rsidP="00A50FB8">
      <w:pPr>
        <w:rPr>
          <w:rFonts w:eastAsia="SimSun"/>
          <w:lang w:eastAsia="zh-CN"/>
        </w:rPr>
      </w:pPr>
    </w:p>
    <w:p w14:paraId="216D4A01" w14:textId="77777777" w:rsidR="00A50FB8" w:rsidRDefault="00A50FB8" w:rsidP="00A50FB8">
      <w:pPr>
        <w:pStyle w:val="Title4"/>
      </w:pPr>
      <w:bookmarkStart w:id="11" w:name="_Toc166054131"/>
      <w:bookmarkStart w:id="12" w:name="_Toc166472174"/>
      <w:r>
        <w:rPr>
          <w:rFonts w:eastAsia="SimSun" w:hint="eastAsia"/>
          <w:lang w:eastAsia="zh-CN"/>
        </w:rPr>
        <w:t xml:space="preserve">3.2.2.4 </w:t>
      </w:r>
      <w:r>
        <w:t>Narrowband Direct Printing (NBDP)</w:t>
      </w:r>
      <w:bookmarkEnd w:id="11"/>
      <w:bookmarkEnd w:id="12"/>
    </w:p>
    <w:p w14:paraId="78BCC068" w14:textId="74B0E410" w:rsidR="00A50FB8" w:rsidRPr="00670B1C" w:rsidRDefault="00A50FB8" w:rsidP="0036690B">
      <w:pPr>
        <w:pStyle w:val="BodyText"/>
        <w:rPr>
          <w:rFonts w:eastAsia="SimSun"/>
          <w:lang w:eastAsia="zh-CN"/>
        </w:rPr>
      </w:pPr>
      <w:r>
        <w:rPr>
          <w:lang w:eastAsia="de-DE"/>
        </w:rPr>
        <w:t xml:space="preserve">NBDP (also known as radio telex) uses </w:t>
      </w:r>
      <w:r w:rsidR="001F1D79">
        <w:rPr>
          <w:rFonts w:eastAsia="SimSun" w:hint="eastAsia"/>
          <w:lang w:eastAsia="zh-CN"/>
        </w:rPr>
        <w:t>MF/</w:t>
      </w:r>
      <w:r>
        <w:rPr>
          <w:lang w:eastAsia="de-DE"/>
        </w:rPr>
        <w:t xml:space="preserve">HF channels of 0.5 kHz using FSK modulation and supports low speed data transmissions (100 bps) in the maritime mobile service bands within </w:t>
      </w:r>
      <w:r w:rsidR="001F1D79">
        <w:rPr>
          <w:rFonts w:eastAsia="SimSun" w:hint="eastAsia"/>
          <w:lang w:eastAsia="zh-CN"/>
        </w:rPr>
        <w:t>0.3</w:t>
      </w:r>
      <w:r>
        <w:rPr>
          <w:lang w:eastAsia="de-DE"/>
        </w:rPr>
        <w:t xml:space="preserve">-26.5 </w:t>
      </w:r>
      <w:proofErr w:type="spellStart"/>
      <w:r>
        <w:rPr>
          <w:lang w:eastAsia="de-DE"/>
        </w:rPr>
        <w:t>MHz.</w:t>
      </w:r>
      <w:proofErr w:type="spellEnd"/>
      <w:r w:rsidR="00486088">
        <w:rPr>
          <w:rFonts w:eastAsia="SimSun" w:hint="eastAsia"/>
          <w:lang w:eastAsia="zh-CN"/>
        </w:rPr>
        <w:t xml:space="preserve"> </w:t>
      </w:r>
      <w:r w:rsidR="00B610D6">
        <w:rPr>
          <w:rFonts w:eastAsia="SimSun" w:hint="eastAsia"/>
          <w:lang w:eastAsia="zh-CN"/>
        </w:rPr>
        <w:t xml:space="preserve">HF NBDP channel arrangements are detailed in </w:t>
      </w:r>
      <w:r w:rsidR="00F60082">
        <w:rPr>
          <w:rFonts w:eastAsia="SimSun" w:hint="eastAsia"/>
          <w:lang w:eastAsia="zh-CN"/>
        </w:rPr>
        <w:t>section II and III</w:t>
      </w:r>
      <w:r w:rsidR="008E7585">
        <w:rPr>
          <w:rFonts w:eastAsia="SimSun" w:hint="eastAsia"/>
          <w:lang w:eastAsia="zh-CN"/>
        </w:rPr>
        <w:t xml:space="preserve"> of Part B of</w:t>
      </w:r>
      <w:r w:rsidR="00F60082">
        <w:rPr>
          <w:rFonts w:eastAsia="SimSun" w:hint="eastAsia"/>
          <w:lang w:eastAsia="zh-CN"/>
        </w:rPr>
        <w:t xml:space="preserve"> </w:t>
      </w:r>
      <w:r w:rsidR="00B610D6">
        <w:rPr>
          <w:rFonts w:eastAsia="SimSun" w:hint="eastAsia"/>
          <w:lang w:eastAsia="zh-CN"/>
        </w:rPr>
        <w:t xml:space="preserve">appendix 17 of RR. </w:t>
      </w:r>
      <w:r>
        <w:rPr>
          <w:rFonts w:eastAsia="SimSun" w:hint="eastAsia"/>
          <w:lang w:eastAsia="zh-CN"/>
        </w:rPr>
        <w:t>NBDP is no longer</w:t>
      </w:r>
      <w:r>
        <w:rPr>
          <w:lang w:eastAsia="de-DE"/>
        </w:rPr>
        <w:t xml:space="preserve"> </w:t>
      </w:r>
      <w:r>
        <w:rPr>
          <w:rFonts w:eastAsia="SimSun" w:hint="eastAsia"/>
          <w:lang w:eastAsia="zh-CN"/>
        </w:rPr>
        <w:t xml:space="preserve">used for </w:t>
      </w:r>
      <w:r>
        <w:rPr>
          <w:lang w:eastAsia="de-DE"/>
        </w:rPr>
        <w:t>distress follow-up communications</w:t>
      </w:r>
      <w:r>
        <w:rPr>
          <w:rFonts w:eastAsia="SimSun" w:hint="eastAsia"/>
          <w:lang w:eastAsia="zh-CN"/>
        </w:rPr>
        <w:t xml:space="preserve"> but can still be used for MSI transmission.</w:t>
      </w:r>
      <w:r w:rsidR="00A45997">
        <w:rPr>
          <w:rFonts w:eastAsia="SimSun" w:hint="eastAsia"/>
          <w:lang w:eastAsia="zh-CN"/>
        </w:rPr>
        <w:t xml:space="preserve"> </w:t>
      </w:r>
      <w:r w:rsidR="00AF6D77">
        <w:rPr>
          <w:rFonts w:eastAsia="SimSun" w:hint="eastAsia"/>
          <w:lang w:eastAsia="zh-CN"/>
        </w:rPr>
        <w:t>F</w:t>
      </w:r>
      <w:r w:rsidR="00A45997">
        <w:rPr>
          <w:rFonts w:eastAsia="SimSun" w:hint="eastAsia"/>
          <w:lang w:eastAsia="zh-CN"/>
        </w:rPr>
        <w:t xml:space="preserve">requencies </w:t>
      </w:r>
      <w:r w:rsidR="00AF6D77">
        <w:rPr>
          <w:rFonts w:eastAsia="SimSun" w:hint="eastAsia"/>
          <w:lang w:eastAsia="zh-CN"/>
        </w:rPr>
        <w:t>for</w:t>
      </w:r>
      <w:r w:rsidR="00EC0746">
        <w:rPr>
          <w:rFonts w:eastAsia="SimSun" w:hint="eastAsia"/>
          <w:lang w:eastAsia="zh-CN"/>
        </w:rPr>
        <w:t xml:space="preserve"> </w:t>
      </w:r>
      <w:r w:rsidR="00500269">
        <w:rPr>
          <w:rFonts w:eastAsia="SimSun" w:hint="eastAsia"/>
          <w:lang w:eastAsia="zh-CN"/>
        </w:rPr>
        <w:t xml:space="preserve">HF </w:t>
      </w:r>
      <w:r w:rsidR="00EC0746">
        <w:rPr>
          <w:rFonts w:eastAsia="SimSun" w:hint="eastAsia"/>
          <w:lang w:eastAsia="zh-CN"/>
        </w:rPr>
        <w:t>NBDP</w:t>
      </w:r>
      <w:r w:rsidR="00AF6D77">
        <w:rPr>
          <w:rFonts w:eastAsia="SimSun" w:hint="eastAsia"/>
          <w:lang w:eastAsia="zh-CN"/>
        </w:rPr>
        <w:t xml:space="preserve"> MSI</w:t>
      </w:r>
      <w:r w:rsidR="00EC0746">
        <w:rPr>
          <w:rFonts w:eastAsia="SimSun" w:hint="eastAsia"/>
          <w:lang w:eastAsia="zh-CN"/>
        </w:rPr>
        <w:t xml:space="preserve"> </w:t>
      </w:r>
      <w:r w:rsidR="00A45997">
        <w:rPr>
          <w:rFonts w:eastAsia="SimSun" w:hint="eastAsia"/>
          <w:lang w:eastAsia="zh-CN"/>
        </w:rPr>
        <w:t>are detailed in appendix 15 of RR.</w:t>
      </w:r>
    </w:p>
    <w:p w14:paraId="7C2E50E3" w14:textId="412A2962" w:rsidR="00A50FB8" w:rsidRDefault="00A50FB8" w:rsidP="0036690B">
      <w:pPr>
        <w:pStyle w:val="BodyText"/>
        <w:rPr>
          <w:rFonts w:eastAsia="SimSun"/>
          <w:lang w:eastAsia="zh-CN"/>
        </w:rPr>
      </w:pPr>
      <w:r>
        <w:rPr>
          <w:lang w:eastAsia="de-DE"/>
        </w:rPr>
        <w:t>NBDP has been removed from Regulation 10 SOLAS IV in the Jan 2024 as part of the modernisation of GMDSS.</w:t>
      </w:r>
      <w:r>
        <w:rPr>
          <w:rFonts w:eastAsia="SimSun" w:hint="eastAsia"/>
          <w:lang w:eastAsia="zh-CN"/>
        </w:rPr>
        <w:t xml:space="preserve"> </w:t>
      </w:r>
    </w:p>
    <w:p w14:paraId="17E1FF17" w14:textId="77777777" w:rsidR="00A50FB8" w:rsidRDefault="00A50FB8" w:rsidP="0036690B">
      <w:pPr>
        <w:pStyle w:val="BodyText"/>
        <w:rPr>
          <w:rFonts w:eastAsia="SimSun"/>
          <w:lang w:eastAsia="zh-CN"/>
        </w:rPr>
      </w:pPr>
      <w:r>
        <w:rPr>
          <w:rFonts w:eastAsia="SimSun"/>
          <w:lang w:eastAsia="zh-CN"/>
        </w:rPr>
        <w:t xml:space="preserve">The characteristics of the </w:t>
      </w:r>
      <w:r>
        <w:rPr>
          <w:rFonts w:eastAsia="SimSun" w:hint="eastAsia"/>
          <w:lang w:eastAsia="zh-CN"/>
        </w:rPr>
        <w:t>NBDP</w:t>
      </w:r>
      <w:r>
        <w:rPr>
          <w:rFonts w:eastAsia="SimSun"/>
          <w:lang w:eastAsia="zh-CN"/>
        </w:rPr>
        <w:t xml:space="preserve"> equipment </w:t>
      </w:r>
      <w:r>
        <w:rPr>
          <w:rFonts w:eastAsia="SimSun" w:hint="eastAsia"/>
          <w:lang w:eastAsia="zh-CN"/>
        </w:rPr>
        <w:t xml:space="preserve">are described in </w:t>
      </w:r>
      <w:r>
        <w:rPr>
          <w:rFonts w:eastAsia="SimSun"/>
          <w:lang w:eastAsia="zh-CN"/>
        </w:rPr>
        <w:t>Recommendations ITU-R M.476, ITU-R M.625 and ITU-R M.627</w:t>
      </w:r>
      <w:r>
        <w:rPr>
          <w:rFonts w:eastAsia="SimSun" w:hint="eastAsia"/>
          <w:lang w:eastAsia="zh-CN"/>
        </w:rPr>
        <w:t>.</w:t>
      </w:r>
      <w:r>
        <w:t xml:space="preserve"> </w:t>
      </w:r>
      <w:r>
        <w:rPr>
          <w:rFonts w:eastAsia="SimSun"/>
          <w:lang w:eastAsia="zh-CN"/>
        </w:rPr>
        <w:t xml:space="preserve">Operational procedures for the use of direct-printing telegraph equipment in the maritime mobile service </w:t>
      </w:r>
      <w:r>
        <w:rPr>
          <w:rFonts w:eastAsia="SimSun" w:hint="eastAsia"/>
          <w:lang w:eastAsia="zh-CN"/>
        </w:rPr>
        <w:t xml:space="preserve">are described in </w:t>
      </w:r>
      <w:r>
        <w:rPr>
          <w:rFonts w:eastAsia="SimSun"/>
          <w:lang w:eastAsia="zh-CN"/>
        </w:rPr>
        <w:t>Recommendations ITU-R M.</w:t>
      </w:r>
      <w:r>
        <w:rPr>
          <w:rFonts w:eastAsia="SimSun" w:hint="eastAsia"/>
          <w:lang w:eastAsia="zh-CN"/>
        </w:rPr>
        <w:t>492.</w:t>
      </w:r>
    </w:p>
    <w:p w14:paraId="5403DB1D" w14:textId="77777777" w:rsidR="00A50FB8" w:rsidRPr="00670B1C" w:rsidRDefault="00A50FB8" w:rsidP="0036690B">
      <w:pPr>
        <w:pStyle w:val="BodyText"/>
        <w:rPr>
          <w:rFonts w:eastAsia="SimSun"/>
          <w:lang w:eastAsia="zh-CN"/>
        </w:rPr>
      </w:pPr>
      <w:r>
        <w:rPr>
          <w:shd w:val="clear" w:color="auto" w:fill="FFFFFF"/>
        </w:rPr>
        <w:t xml:space="preserve">Technical characteristics for a </w:t>
      </w:r>
      <w:r>
        <w:rPr>
          <w:rFonts w:eastAsia="SimSun" w:hint="eastAsia"/>
          <w:shd w:val="clear" w:color="auto" w:fill="FFFFFF"/>
          <w:lang w:eastAsia="zh-CN"/>
        </w:rPr>
        <w:t>HF</w:t>
      </w:r>
      <w:r>
        <w:rPr>
          <w:shd w:val="clear" w:color="auto" w:fill="FFFFFF"/>
        </w:rPr>
        <w:t xml:space="preserve"> </w:t>
      </w:r>
      <w:r>
        <w:rPr>
          <w:rFonts w:eastAsia="SimSun" w:hint="eastAsia"/>
          <w:shd w:val="clear" w:color="auto" w:fill="FFFFFF"/>
          <w:lang w:eastAsia="zh-CN"/>
        </w:rPr>
        <w:t>NBDP system</w:t>
      </w:r>
      <w:r>
        <w:rPr>
          <w:shd w:val="clear" w:color="auto" w:fill="FFFFFF"/>
        </w:rPr>
        <w:t xml:space="preserve"> for promulgation of high seas maritime safety information</w:t>
      </w:r>
      <w:r>
        <w:rPr>
          <w:rFonts w:eastAsia="SimSun" w:hint="eastAsia"/>
          <w:shd w:val="clear" w:color="auto" w:fill="FFFFFF"/>
          <w:lang w:eastAsia="zh-CN"/>
        </w:rPr>
        <w:t xml:space="preserve"> are described in Recommendation ITU-R M.688 </w:t>
      </w:r>
      <w:r>
        <w:rPr>
          <w:i/>
          <w:iCs/>
          <w:shd w:val="clear" w:color="auto" w:fill="FFFFFF"/>
        </w:rPr>
        <w:t>Technical characteristics for a high frequency direct-printing telegraph system for promulgation of high seas and NAVTEX-type maritime safety information</w:t>
      </w:r>
      <w:r>
        <w:rPr>
          <w:rFonts w:eastAsia="SimSun" w:hint="eastAsia"/>
          <w:shd w:val="clear" w:color="auto" w:fill="FFFFFF"/>
          <w:lang w:eastAsia="zh-CN"/>
        </w:rPr>
        <w:t>.</w:t>
      </w:r>
    </w:p>
    <w:p w14:paraId="32F9C57F" w14:textId="53A9B501" w:rsidR="00A50FB8" w:rsidRPr="00F94B22" w:rsidRDefault="00A50FB8" w:rsidP="0036690B">
      <w:pPr>
        <w:pStyle w:val="BodyText"/>
        <w:rPr>
          <w:rFonts w:eastAsia="SimSun"/>
          <w:lang w:eastAsia="zh-CN"/>
        </w:rPr>
      </w:pPr>
      <w:r w:rsidRPr="007B161B">
        <w:rPr>
          <w:rFonts w:eastAsia="SimSun" w:hint="eastAsia"/>
          <w:highlight w:val="darkGray"/>
          <w:lang w:eastAsia="zh-CN"/>
        </w:rPr>
        <w:t xml:space="preserve">Reasons: </w:t>
      </w:r>
      <w:r w:rsidR="00F052D6" w:rsidRPr="007B161B">
        <w:rPr>
          <w:rFonts w:eastAsia="SimSun" w:hint="eastAsia"/>
          <w:highlight w:val="darkGray"/>
          <w:lang w:eastAsia="zh-CN"/>
        </w:rPr>
        <w:t xml:space="preserve">According to </w:t>
      </w:r>
      <w:r w:rsidR="004211C1" w:rsidRPr="007B161B">
        <w:rPr>
          <w:rFonts w:eastAsia="SimSun" w:hint="eastAsia"/>
          <w:highlight w:val="darkGray"/>
          <w:lang w:eastAsia="zh-CN"/>
        </w:rPr>
        <w:t>a</w:t>
      </w:r>
      <w:r w:rsidR="00F052D6" w:rsidRPr="007B161B">
        <w:rPr>
          <w:rFonts w:eastAsia="SimSun" w:hint="eastAsia"/>
          <w:highlight w:val="darkGray"/>
          <w:lang w:eastAsia="zh-CN"/>
        </w:rPr>
        <w:t xml:space="preserve">rticles 51.39-51.44 of RR, there is NBDP service between 415kHz and 535kHz. </w:t>
      </w:r>
      <w:r w:rsidR="00A333B6">
        <w:rPr>
          <w:rFonts w:eastAsia="SimSun" w:hint="eastAsia"/>
          <w:highlight w:val="darkGray"/>
          <w:lang w:eastAsia="zh-CN"/>
        </w:rPr>
        <w:t>Therefore</w:t>
      </w:r>
      <w:r w:rsidR="00F052D6" w:rsidRPr="007B161B">
        <w:rPr>
          <w:rFonts w:eastAsia="SimSun" w:hint="eastAsia"/>
          <w:highlight w:val="darkGray"/>
          <w:lang w:eastAsia="zh-CN"/>
        </w:rPr>
        <w:t xml:space="preserve"> M</w:t>
      </w:r>
      <w:r w:rsidR="00682215" w:rsidRPr="007B161B">
        <w:rPr>
          <w:rFonts w:eastAsia="SimSun" w:hint="eastAsia"/>
          <w:highlight w:val="darkGray"/>
          <w:lang w:eastAsia="zh-CN"/>
        </w:rPr>
        <w:t xml:space="preserve">edium </w:t>
      </w:r>
      <w:r w:rsidR="00F052D6" w:rsidRPr="007B161B">
        <w:rPr>
          <w:rFonts w:eastAsia="SimSun" w:hint="eastAsia"/>
          <w:highlight w:val="darkGray"/>
          <w:lang w:eastAsia="zh-CN"/>
        </w:rPr>
        <w:t>F</w:t>
      </w:r>
      <w:r w:rsidR="00682215" w:rsidRPr="007B161B">
        <w:rPr>
          <w:rFonts w:eastAsia="SimSun" w:hint="eastAsia"/>
          <w:highlight w:val="darkGray"/>
          <w:lang w:eastAsia="zh-CN"/>
        </w:rPr>
        <w:t>requency</w:t>
      </w:r>
      <w:r w:rsidR="007237D9">
        <w:rPr>
          <w:rFonts w:eastAsia="SimSun" w:hint="eastAsia"/>
          <w:highlight w:val="darkGray"/>
          <w:lang w:eastAsia="zh-CN"/>
        </w:rPr>
        <w:t xml:space="preserve"> </w:t>
      </w:r>
      <w:r w:rsidR="00682215" w:rsidRPr="007B161B">
        <w:rPr>
          <w:rFonts w:eastAsia="SimSun" w:hint="eastAsia"/>
          <w:highlight w:val="darkGray"/>
          <w:lang w:eastAsia="zh-CN"/>
        </w:rPr>
        <w:t>(MF)</w:t>
      </w:r>
      <w:r w:rsidR="00F052D6" w:rsidRPr="007B161B">
        <w:rPr>
          <w:rFonts w:eastAsia="SimSun" w:hint="eastAsia"/>
          <w:highlight w:val="darkGray"/>
          <w:lang w:eastAsia="zh-CN"/>
        </w:rPr>
        <w:t xml:space="preserve"> is applied to NBDP service. MF start from 0.3MHz </w:t>
      </w:r>
      <w:r w:rsidR="00CE7ABA">
        <w:rPr>
          <w:rFonts w:eastAsia="SimSun" w:hint="eastAsia"/>
          <w:highlight w:val="darkGray"/>
          <w:lang w:eastAsia="zh-CN"/>
        </w:rPr>
        <w:t>with reference</w:t>
      </w:r>
      <w:r w:rsidR="00F052D6" w:rsidRPr="007B161B">
        <w:rPr>
          <w:rFonts w:eastAsia="SimSun" w:hint="eastAsia"/>
          <w:highlight w:val="darkGray"/>
          <w:lang w:eastAsia="zh-CN"/>
        </w:rPr>
        <w:t xml:space="preserve"> to RR article 2.1. </w:t>
      </w:r>
      <w:r w:rsidRPr="007B161B">
        <w:rPr>
          <w:rFonts w:eastAsia="SimSun" w:hint="eastAsia"/>
          <w:highlight w:val="darkGray"/>
          <w:lang w:eastAsia="zh-CN"/>
        </w:rPr>
        <w:t xml:space="preserve">According to final act of WRC-23 and MSC.496(105), NBDP is no longer used for distress follow-up communication. According to final act of WRC-23, </w:t>
      </w:r>
      <w:r w:rsidRPr="007B161B">
        <w:rPr>
          <w:rFonts w:eastAsia="SimSun"/>
          <w:highlight w:val="darkGray"/>
          <w:lang w:eastAsia="zh-CN"/>
        </w:rPr>
        <w:t xml:space="preserve">MSC.1-Circ.1645 </w:t>
      </w:r>
      <w:r w:rsidRPr="007B161B">
        <w:rPr>
          <w:rFonts w:eastAsia="SimSun" w:hint="eastAsia"/>
          <w:highlight w:val="darkGray"/>
          <w:lang w:eastAsia="zh-CN"/>
        </w:rPr>
        <w:t xml:space="preserve">and MSC.508(105), NBDP can still be used for MSI transmission. Several ITU recommendations are added to provide more information </w:t>
      </w:r>
      <w:r w:rsidR="00B3132D">
        <w:rPr>
          <w:rFonts w:eastAsia="SimSun" w:hint="eastAsia"/>
          <w:highlight w:val="darkGray"/>
          <w:lang w:eastAsia="zh-CN"/>
        </w:rPr>
        <w:t>on</w:t>
      </w:r>
      <w:r w:rsidRPr="007B161B">
        <w:rPr>
          <w:rFonts w:eastAsia="SimSun" w:hint="eastAsia"/>
          <w:highlight w:val="darkGray"/>
          <w:lang w:eastAsia="zh-CN"/>
        </w:rPr>
        <w:t xml:space="preserve"> NBDP for readers.</w:t>
      </w:r>
      <w:r w:rsidR="00EC0746" w:rsidRPr="007B161B">
        <w:rPr>
          <w:rFonts w:eastAsia="SimSun" w:hint="eastAsia"/>
          <w:highlight w:val="darkGray"/>
          <w:lang w:eastAsia="zh-CN"/>
        </w:rPr>
        <w:t xml:space="preserve"> </w:t>
      </w:r>
      <w:r w:rsidR="00170D0C" w:rsidRPr="007B161B">
        <w:rPr>
          <w:rFonts w:eastAsia="SimSun" w:hint="eastAsia"/>
          <w:highlight w:val="darkGray"/>
          <w:lang w:eastAsia="zh-CN"/>
        </w:rPr>
        <w:t xml:space="preserve">Information </w:t>
      </w:r>
      <w:r w:rsidR="00F90C22">
        <w:rPr>
          <w:rFonts w:eastAsia="SimSun" w:hint="eastAsia"/>
          <w:highlight w:val="darkGray"/>
          <w:lang w:eastAsia="zh-CN"/>
        </w:rPr>
        <w:t>on</w:t>
      </w:r>
      <w:r w:rsidR="00170D0C" w:rsidRPr="007B161B">
        <w:rPr>
          <w:rFonts w:eastAsia="SimSun" w:hint="eastAsia"/>
          <w:highlight w:val="darkGray"/>
          <w:lang w:eastAsia="zh-CN"/>
        </w:rPr>
        <w:t xml:space="preserve"> c</w:t>
      </w:r>
      <w:r w:rsidR="00EC0746" w:rsidRPr="007B161B">
        <w:rPr>
          <w:rFonts w:eastAsia="SimSun" w:hint="eastAsia"/>
          <w:highlight w:val="darkGray"/>
          <w:lang w:eastAsia="zh-CN"/>
        </w:rPr>
        <w:t>hannel</w:t>
      </w:r>
      <w:r w:rsidR="00170D0C" w:rsidRPr="007B161B">
        <w:rPr>
          <w:rFonts w:eastAsia="SimSun" w:hint="eastAsia"/>
          <w:highlight w:val="darkGray"/>
          <w:lang w:eastAsia="zh-CN"/>
        </w:rPr>
        <w:t xml:space="preserve"> arrangement of HF NBDP and </w:t>
      </w:r>
      <w:r w:rsidR="00662211" w:rsidRPr="007B161B">
        <w:rPr>
          <w:rFonts w:eastAsia="SimSun" w:hint="eastAsia"/>
          <w:highlight w:val="darkGray"/>
          <w:lang w:eastAsia="zh-CN"/>
        </w:rPr>
        <w:t xml:space="preserve">MSI </w:t>
      </w:r>
      <w:r w:rsidR="00170D0C" w:rsidRPr="007B161B">
        <w:rPr>
          <w:rFonts w:eastAsia="SimSun" w:hint="eastAsia"/>
          <w:highlight w:val="darkGray"/>
          <w:lang w:eastAsia="zh-CN"/>
        </w:rPr>
        <w:t>frequencies of HF NBDP are added for reference.</w:t>
      </w:r>
    </w:p>
    <w:p w14:paraId="1772013D" w14:textId="77777777" w:rsidR="00A50FB8" w:rsidRPr="00AB0C51" w:rsidRDefault="00A50FB8" w:rsidP="00A50FB8">
      <w:pPr>
        <w:rPr>
          <w:rFonts w:eastAsia="SimSun"/>
          <w:lang w:eastAsia="zh-CN"/>
        </w:rPr>
      </w:pPr>
    </w:p>
    <w:p w14:paraId="0BA63DA1" w14:textId="77777777" w:rsidR="00A50FB8" w:rsidRDefault="00A50FB8" w:rsidP="00A50FB8">
      <w:pPr>
        <w:pStyle w:val="Title4"/>
      </w:pPr>
      <w:bookmarkStart w:id="13" w:name="_Toc166472175"/>
      <w:bookmarkStart w:id="14" w:name="_Toc166054132"/>
      <w:r>
        <w:rPr>
          <w:rFonts w:eastAsia="SimSun" w:hint="eastAsia"/>
          <w:lang w:eastAsia="zh-CN"/>
        </w:rPr>
        <w:t xml:space="preserve">3.2.2.5 </w:t>
      </w:r>
      <w:r>
        <w:t>Navigational Telex (NAVTEX)</w:t>
      </w:r>
      <w:bookmarkEnd w:id="13"/>
      <w:bookmarkEnd w:id="14"/>
    </w:p>
    <w:p w14:paraId="0397135F" w14:textId="098259EA" w:rsidR="00A50FB8" w:rsidRPr="00670B1C" w:rsidRDefault="00A50FB8" w:rsidP="0036690B">
      <w:pPr>
        <w:pStyle w:val="BodyText"/>
      </w:pPr>
      <w:bookmarkStart w:id="15" w:name="_Hlk171929733"/>
      <w:r w:rsidRPr="0036690B">
        <w:t>NAVTEX is an international automated system for  distributing MSI such as maritime navigational warnings, weather forecasts and warnings, and SAR related information from shore to ship</w:t>
      </w:r>
      <w:r w:rsidRPr="0036690B">
        <w:rPr>
          <w:rFonts w:hint="eastAsia"/>
        </w:rPr>
        <w:t xml:space="preserve"> by means of </w:t>
      </w:r>
      <w:r w:rsidR="001D26C3">
        <w:rPr>
          <w:rFonts w:eastAsia="SimSun" w:hint="eastAsia"/>
          <w:lang w:eastAsia="zh-CN"/>
        </w:rPr>
        <w:t>NBDP</w:t>
      </w:r>
      <w:r w:rsidRPr="0036690B">
        <w:t xml:space="preserve">. A NAVTEX receiver is installed on the ship’s bridge.  NAVTEX messages are broadcast in English on the international frequency 518 kHz, with national broadcasts on frequency 490 kHz and 4209.5 kHz in the local </w:t>
      </w:r>
      <w:r w:rsidRPr="0036690B">
        <w:lastRenderedPageBreak/>
        <w:t>language.  The messages are coded with the transmitting stations, type of messages, and the serial number of the message.  The time of broadcasts are internationally co-ordinated by NAVAREA &amp; METAREA Coordinators.</w:t>
      </w:r>
    </w:p>
    <w:bookmarkEnd w:id="15"/>
    <w:p w14:paraId="55CEDABC" w14:textId="77777777" w:rsidR="00A50FB8" w:rsidRDefault="00A50FB8" w:rsidP="0036690B">
      <w:pPr>
        <w:pStyle w:val="BodyText"/>
        <w:rPr>
          <w:lang w:eastAsia="de-DE"/>
        </w:rPr>
      </w:pPr>
      <w:r w:rsidRPr="00670B1C">
        <w:t xml:space="preserve">Operational and technical characteristics for </w:t>
      </w:r>
      <w:r w:rsidRPr="0036690B">
        <w:rPr>
          <w:rFonts w:hint="eastAsia"/>
        </w:rPr>
        <w:t>MF NAVTEX are described in Recommendation ITU-R</w:t>
      </w:r>
      <w:r w:rsidRPr="00670B1C">
        <w:t xml:space="preserve"> M.540</w:t>
      </w:r>
      <w:r w:rsidRPr="0036690B">
        <w:t xml:space="preserve"> Operational and technical characteristics for an automated direct-printing telegraph system for promulgation of navigational and meteorological warnings and urgent information to ships</w:t>
      </w:r>
      <w:r w:rsidRPr="0036690B">
        <w:rPr>
          <w:rFonts w:hint="eastAsia"/>
        </w:rPr>
        <w:t>. T</w:t>
      </w:r>
      <w:r w:rsidRPr="0036690B">
        <w:t xml:space="preserve">echnical characteristics for </w:t>
      </w:r>
      <w:r w:rsidRPr="0036690B">
        <w:rPr>
          <w:rFonts w:hint="eastAsia"/>
        </w:rPr>
        <w:t>HF</w:t>
      </w:r>
      <w:r>
        <w:rPr>
          <w:rFonts w:eastAsia="SimSun" w:hint="eastAsia"/>
          <w:lang w:eastAsia="zh-CN"/>
        </w:rPr>
        <w:t xml:space="preserve"> NAVTEX are described in </w:t>
      </w:r>
      <w:r>
        <w:rPr>
          <w:rFonts w:eastAsia="SimSun" w:hint="eastAsia"/>
          <w:shd w:val="clear" w:color="auto" w:fill="FFFFFF"/>
          <w:lang w:eastAsia="zh-CN"/>
        </w:rPr>
        <w:t>Recommendation ITU-R M.688.</w:t>
      </w:r>
    </w:p>
    <w:p w14:paraId="4B77D10D" w14:textId="46FE0A8C" w:rsidR="00A50FB8" w:rsidRPr="00F94B22" w:rsidRDefault="00A50FB8" w:rsidP="0036690B">
      <w:pPr>
        <w:pStyle w:val="BodyText"/>
        <w:rPr>
          <w:lang w:eastAsia="zh-CN"/>
        </w:rPr>
      </w:pPr>
      <w:r w:rsidRPr="007B161B">
        <w:rPr>
          <w:rFonts w:hint="eastAsia"/>
          <w:highlight w:val="darkGray"/>
          <w:lang w:eastAsia="zh-CN"/>
        </w:rPr>
        <w:t>Reasons: When N</w:t>
      </w:r>
      <w:r w:rsidR="00D712CA" w:rsidRPr="007B161B">
        <w:rPr>
          <w:rFonts w:eastAsia="SimSun" w:hint="eastAsia"/>
          <w:highlight w:val="darkGray"/>
          <w:lang w:eastAsia="zh-CN"/>
        </w:rPr>
        <w:t>AVTEX</w:t>
      </w:r>
      <w:r w:rsidRPr="007B161B">
        <w:rPr>
          <w:rFonts w:hint="eastAsia"/>
          <w:highlight w:val="darkGray"/>
          <w:lang w:eastAsia="zh-CN"/>
        </w:rPr>
        <w:t xml:space="preserve"> is used for </w:t>
      </w:r>
      <w:r w:rsidR="007067FA">
        <w:rPr>
          <w:rFonts w:eastAsia="SimSun" w:hint="eastAsia"/>
          <w:highlight w:val="darkGray"/>
          <w:lang w:eastAsia="zh-CN"/>
        </w:rPr>
        <w:t xml:space="preserve">dissemination of </w:t>
      </w:r>
      <w:r w:rsidRPr="007B161B">
        <w:rPr>
          <w:rFonts w:hint="eastAsia"/>
          <w:highlight w:val="darkGray"/>
          <w:lang w:eastAsia="zh-CN"/>
        </w:rPr>
        <w:t xml:space="preserve">MSI, its </w:t>
      </w:r>
      <w:r w:rsidR="0087798B">
        <w:rPr>
          <w:rFonts w:eastAsia="SimSun" w:hint="eastAsia"/>
          <w:highlight w:val="darkGray"/>
          <w:lang w:eastAsia="zh-CN"/>
        </w:rPr>
        <w:t>dissemination</w:t>
      </w:r>
      <w:r w:rsidRPr="007B161B">
        <w:rPr>
          <w:rFonts w:hint="eastAsia"/>
          <w:highlight w:val="darkGray"/>
          <w:lang w:eastAsia="zh-CN"/>
        </w:rPr>
        <w:t xml:space="preserve"> can be instant or scheduled. N</w:t>
      </w:r>
      <w:r w:rsidR="00D712CA" w:rsidRPr="007B161B">
        <w:rPr>
          <w:rFonts w:eastAsia="SimSun" w:hint="eastAsia"/>
          <w:highlight w:val="darkGray"/>
          <w:lang w:eastAsia="zh-CN"/>
        </w:rPr>
        <w:t>AVTEX</w:t>
      </w:r>
      <w:r w:rsidRPr="007B161B">
        <w:rPr>
          <w:rFonts w:hint="eastAsia"/>
          <w:highlight w:val="darkGray"/>
          <w:lang w:eastAsia="zh-CN"/>
        </w:rPr>
        <w:t xml:space="preserve"> is a </w:t>
      </w:r>
      <w:r w:rsidRPr="007B161B">
        <w:rPr>
          <w:highlight w:val="darkGray"/>
          <w:lang w:eastAsia="zh-CN"/>
        </w:rPr>
        <w:t>narrow-band direct-printing telegraphy</w:t>
      </w:r>
      <w:r w:rsidRPr="007B161B">
        <w:rPr>
          <w:rFonts w:hint="eastAsia"/>
          <w:highlight w:val="darkGray"/>
          <w:lang w:eastAsia="zh-CN"/>
        </w:rPr>
        <w:t>. Recommendations about o</w:t>
      </w:r>
      <w:r w:rsidRPr="007B161B">
        <w:rPr>
          <w:highlight w:val="darkGray"/>
          <w:lang w:eastAsia="zh-CN"/>
        </w:rPr>
        <w:t>perational and technical characteristics</w:t>
      </w:r>
      <w:r w:rsidRPr="007B161B">
        <w:rPr>
          <w:rFonts w:hint="eastAsia"/>
          <w:highlight w:val="darkGray"/>
          <w:lang w:eastAsia="zh-CN"/>
        </w:rPr>
        <w:t xml:space="preserve"> of N</w:t>
      </w:r>
      <w:r w:rsidR="00137518" w:rsidRPr="007B161B">
        <w:rPr>
          <w:rFonts w:eastAsia="SimSun" w:hint="eastAsia"/>
          <w:highlight w:val="darkGray"/>
          <w:lang w:eastAsia="zh-CN"/>
        </w:rPr>
        <w:t>AVTEX</w:t>
      </w:r>
      <w:r w:rsidRPr="007B161B">
        <w:rPr>
          <w:rFonts w:hint="eastAsia"/>
          <w:highlight w:val="darkGray"/>
          <w:lang w:eastAsia="zh-CN"/>
        </w:rPr>
        <w:t xml:space="preserve"> is added to provide more information for readers.</w:t>
      </w:r>
    </w:p>
    <w:p w14:paraId="483E8E92" w14:textId="77777777" w:rsidR="00A50FB8" w:rsidRDefault="00A50FB8" w:rsidP="00A50FB8">
      <w:pPr>
        <w:rPr>
          <w:rFonts w:eastAsia="SimSun"/>
          <w:lang w:eastAsia="zh-CN"/>
        </w:rPr>
      </w:pPr>
    </w:p>
    <w:p w14:paraId="22F04471" w14:textId="77777777" w:rsidR="00A50FB8" w:rsidRDefault="00A50FB8" w:rsidP="00A50FB8">
      <w:pPr>
        <w:pStyle w:val="Title4"/>
      </w:pPr>
      <w:bookmarkStart w:id="16" w:name="_Toc166472176"/>
      <w:bookmarkStart w:id="17" w:name="_Toc166054133"/>
      <w:r>
        <w:rPr>
          <w:rFonts w:eastAsia="SimSun" w:hint="eastAsia"/>
          <w:lang w:eastAsia="zh-CN"/>
        </w:rPr>
        <w:t xml:space="preserve">3.2.2.6 </w:t>
      </w:r>
      <w:r>
        <w:t>Navigational Data (NAVDAT)</w:t>
      </w:r>
      <w:bookmarkEnd w:id="16"/>
      <w:bookmarkEnd w:id="17"/>
    </w:p>
    <w:p w14:paraId="767E6EE0" w14:textId="3CA90062" w:rsidR="00A50FB8" w:rsidRPr="0036690B" w:rsidRDefault="00A50FB8" w:rsidP="0036690B">
      <w:pPr>
        <w:pStyle w:val="BodyText"/>
      </w:pPr>
      <w:r w:rsidRPr="0036690B">
        <w:t xml:space="preserve">NAVDAT is an MF and HF radio system, for broadcast and automatic reception of MSI and SAR related information from shore-to-ship by means of digital modulation. </w:t>
      </w:r>
      <w:r w:rsidRPr="0036690B">
        <w:rPr>
          <w:rFonts w:hint="eastAsia"/>
        </w:rPr>
        <w:t>Channel bandwidths can be 1, 3, 5, or 10kHz.</w:t>
      </w:r>
    </w:p>
    <w:p w14:paraId="6B7080AE" w14:textId="77777777" w:rsidR="00A50FB8" w:rsidRDefault="00A50FB8" w:rsidP="0036690B">
      <w:pPr>
        <w:pStyle w:val="BodyText"/>
        <w:rPr>
          <w:lang w:eastAsia="ja-JP"/>
        </w:rPr>
      </w:pPr>
      <w:r w:rsidRPr="0036690B">
        <w:t>WRC-12 approved the worldwide exclusive usage of the frequency band 495 - 505 kHz for the maritime mobile service.  The NAVDAT system utilizes an OFDM modulation in this 10 kHz bandwidth which provides a flow rate of about 15/25 Kbit/s (m</w:t>
      </w:r>
      <w:r>
        <w:rPr>
          <w:lang w:eastAsia="de-DE"/>
        </w:rPr>
        <w:t>ore than 300 times the NAVTEX transmission)</w:t>
      </w:r>
      <w:r>
        <w:rPr>
          <w:lang w:eastAsia="ja-JP"/>
        </w:rPr>
        <w:t>, featuring:</w:t>
      </w:r>
    </w:p>
    <w:p w14:paraId="56059669" w14:textId="77777777" w:rsidR="00A50FB8" w:rsidRDefault="00A50FB8" w:rsidP="00A50FB8">
      <w:pPr>
        <w:pStyle w:val="Bullet1"/>
        <w:tabs>
          <w:tab w:val="left" w:pos="567"/>
          <w:tab w:val="left" w:pos="1069"/>
        </w:tabs>
        <w:spacing w:before="100" w:line="240" w:lineRule="auto"/>
        <w:ind w:left="567" w:hanging="567"/>
        <w:jc w:val="both"/>
      </w:pPr>
      <w:r>
        <w:t xml:space="preserve">Possibility to transmit any type of </w:t>
      </w:r>
      <w:r>
        <w:rPr>
          <w:lang w:eastAsia="ja-JP"/>
        </w:rPr>
        <w:t>t</w:t>
      </w:r>
      <w:r>
        <w:t xml:space="preserve">ext, </w:t>
      </w:r>
      <w:r>
        <w:rPr>
          <w:lang w:eastAsia="ja-JP"/>
        </w:rPr>
        <w:t>g</w:t>
      </w:r>
      <w:r>
        <w:t xml:space="preserve">raphs, </w:t>
      </w:r>
      <w:r>
        <w:rPr>
          <w:lang w:eastAsia="ja-JP"/>
        </w:rPr>
        <w:t>p</w:t>
      </w:r>
      <w:r>
        <w:t>ictures, data etc</w:t>
      </w:r>
      <w:r>
        <w:rPr>
          <w:lang w:eastAsia="ja-JP"/>
        </w:rPr>
        <w:t xml:space="preserve"> with encryption if required</w:t>
      </w:r>
      <w:r>
        <w:t>;</w:t>
      </w:r>
    </w:p>
    <w:p w14:paraId="2F681615" w14:textId="77777777" w:rsidR="00A50FB8" w:rsidRDefault="00A50FB8" w:rsidP="00A50FB8">
      <w:pPr>
        <w:pStyle w:val="Bullet1"/>
        <w:tabs>
          <w:tab w:val="left" w:pos="567"/>
          <w:tab w:val="left" w:pos="1069"/>
        </w:tabs>
        <w:spacing w:before="100" w:line="240" w:lineRule="auto"/>
        <w:ind w:left="567" w:hanging="567"/>
        <w:jc w:val="both"/>
      </w:pPr>
      <w:r>
        <w:t>Automatic reception;</w:t>
      </w:r>
    </w:p>
    <w:p w14:paraId="4723F899" w14:textId="77777777" w:rsidR="00A50FB8" w:rsidRDefault="00A50FB8" w:rsidP="00A50FB8">
      <w:pPr>
        <w:pStyle w:val="Bullet1"/>
        <w:tabs>
          <w:tab w:val="left" w:pos="567"/>
          <w:tab w:val="left" w:pos="1069"/>
        </w:tabs>
        <w:spacing w:before="100" w:line="240" w:lineRule="auto"/>
        <w:ind w:left="567" w:hanging="567"/>
        <w:jc w:val="both"/>
      </w:pPr>
      <w:r>
        <w:t>Possibility to use Single Frequency Network (SFN) technology, with no need for time slot allocation on the same frequency.</w:t>
      </w:r>
    </w:p>
    <w:p w14:paraId="4A04DEAC" w14:textId="77777777" w:rsidR="00A50FB8" w:rsidRPr="0036690B" w:rsidRDefault="00A50FB8" w:rsidP="0036690B">
      <w:pPr>
        <w:pStyle w:val="BodyText"/>
      </w:pPr>
      <w:r w:rsidRPr="0036690B">
        <w:t>WRC-19 added a footnote to the 495-505 kHz frequency band in the frequency allocation table of Article 5 of RR, and specified its use as NAVDAT. In addition, NAVDAT was added to the footnote at 415-495 kHz and 505-526.5 kHz in addition to radiotelegraphy (NAVTEX).</w:t>
      </w:r>
    </w:p>
    <w:p w14:paraId="37DF4533" w14:textId="771C9CE2" w:rsidR="00A50FB8" w:rsidRPr="00670B1C" w:rsidRDefault="00A50FB8" w:rsidP="0036690B">
      <w:pPr>
        <w:pStyle w:val="BodyText"/>
      </w:pPr>
      <w:r w:rsidRPr="0036690B">
        <w:t>WRC-19 also lists the NAVDAT frequenc</w:t>
      </w:r>
      <w:r w:rsidRPr="0036690B">
        <w:rPr>
          <w:rFonts w:hint="eastAsia"/>
        </w:rPr>
        <w:t>y bands</w:t>
      </w:r>
      <w:r w:rsidRPr="0036690B">
        <w:t xml:space="preserve"> in</w:t>
      </w:r>
      <w:r w:rsidRPr="0036690B">
        <w:rPr>
          <w:rFonts w:hint="eastAsia"/>
        </w:rPr>
        <w:t xml:space="preserve"> </w:t>
      </w:r>
      <w:r w:rsidRPr="0036690B">
        <w:t>the Maritime HF Band Frequency Table in RR Appendix 17.</w:t>
      </w:r>
    </w:p>
    <w:p w14:paraId="0B6E91C5" w14:textId="6490AF72" w:rsidR="00A50FB8" w:rsidRPr="00670B1C" w:rsidRDefault="00A50FB8" w:rsidP="0036690B">
      <w:pPr>
        <w:pStyle w:val="BodyText"/>
      </w:pPr>
      <w:r w:rsidRPr="0036690B">
        <w:rPr>
          <w:rFonts w:hint="eastAsia"/>
        </w:rPr>
        <w:t>WRC-23 lists the detailed NAVDAT frequencies in Articles 5 and 33 and Appendi</w:t>
      </w:r>
      <w:r w:rsidR="00482DFA">
        <w:rPr>
          <w:rFonts w:eastAsia="SimSun" w:hint="eastAsia"/>
          <w:lang w:eastAsia="zh-CN"/>
        </w:rPr>
        <w:t>ces</w:t>
      </w:r>
      <w:r w:rsidRPr="0036690B">
        <w:rPr>
          <w:rFonts w:hint="eastAsia"/>
        </w:rPr>
        <w:t xml:space="preserve"> 15</w:t>
      </w:r>
      <w:r w:rsidR="00482DFA">
        <w:rPr>
          <w:rFonts w:eastAsia="SimSun" w:hint="eastAsia"/>
          <w:lang w:eastAsia="zh-CN"/>
        </w:rPr>
        <w:t xml:space="preserve"> and 17</w:t>
      </w:r>
      <w:r w:rsidRPr="0036690B">
        <w:rPr>
          <w:rFonts w:hint="eastAsia"/>
        </w:rPr>
        <w:t xml:space="preserve"> of RR. And </w:t>
      </w:r>
      <w:r w:rsidRPr="0036690B">
        <w:t xml:space="preserve">Resolution 364 (WRC-23) </w:t>
      </w:r>
      <w:r w:rsidR="00EA2F34">
        <w:rPr>
          <w:rFonts w:eastAsia="SimSun" w:hint="eastAsia"/>
          <w:lang w:eastAsia="zh-CN"/>
        </w:rPr>
        <w:t>about c</w:t>
      </w:r>
      <w:r w:rsidRPr="00670B1C">
        <w:t>oordination of services provided by the NAVDAT system</w:t>
      </w:r>
      <w:r w:rsidRPr="0036690B">
        <w:rPr>
          <w:rFonts w:hint="eastAsia"/>
        </w:rPr>
        <w:t xml:space="preserve"> are published.</w:t>
      </w:r>
    </w:p>
    <w:p w14:paraId="2BDAD6AF" w14:textId="6E0A342E" w:rsidR="00A50FB8" w:rsidRPr="0036690B" w:rsidRDefault="00A50FB8" w:rsidP="0036690B">
      <w:pPr>
        <w:pStyle w:val="BodyText"/>
        <w:rPr>
          <w:rStyle w:val="Strong"/>
          <w:b w:val="0"/>
          <w:bCs w:val="0"/>
        </w:rPr>
      </w:pPr>
      <w:r w:rsidRPr="0036690B">
        <w:t xml:space="preserve">The MF NAVDAT system is described in the Recommendation ITU-R </w:t>
      </w:r>
      <w:r w:rsidRPr="0036690B">
        <w:rPr>
          <w:rStyle w:val="Strong"/>
          <w:b w:val="0"/>
          <w:bCs w:val="0"/>
        </w:rPr>
        <w:t>M.2010</w:t>
      </w:r>
      <w:r w:rsidRPr="0036690B">
        <w:rPr>
          <w:rStyle w:val="Strong"/>
          <w:rFonts w:hint="eastAsia"/>
          <w:b w:val="0"/>
          <w:bCs w:val="0"/>
        </w:rPr>
        <w:t xml:space="preserve"> </w:t>
      </w:r>
      <w:r w:rsidRPr="0036690B">
        <w:rPr>
          <w:rStyle w:val="Strong"/>
          <w:b w:val="0"/>
          <w:bCs w:val="0"/>
        </w:rPr>
        <w:t>Characteristics of a digital system, named Navigational Data for broadcasting maritime safety and security related information from shore-to-ship in the 500 kHz band.</w:t>
      </w:r>
    </w:p>
    <w:p w14:paraId="056AC02F" w14:textId="5AB2AA20" w:rsidR="00A50FB8" w:rsidRPr="0036690B" w:rsidRDefault="00A50FB8" w:rsidP="0036690B">
      <w:pPr>
        <w:pStyle w:val="BodyText"/>
      </w:pPr>
      <w:r w:rsidRPr="0036690B">
        <w:t xml:space="preserve">The HF NAVDAT system is described in the Recommendation ITU-R </w:t>
      </w:r>
      <w:r w:rsidRPr="0036690B">
        <w:rPr>
          <w:rStyle w:val="Strong"/>
          <w:b w:val="0"/>
          <w:bCs w:val="0"/>
        </w:rPr>
        <w:t>M.2058</w:t>
      </w:r>
      <w:r w:rsidRPr="0036690B">
        <w:rPr>
          <w:rStyle w:val="Strong"/>
          <w:rFonts w:hint="eastAsia"/>
          <w:b w:val="0"/>
          <w:bCs w:val="0"/>
        </w:rPr>
        <w:t xml:space="preserve"> </w:t>
      </w:r>
      <w:r w:rsidRPr="0036690B">
        <w:rPr>
          <w:rStyle w:val="Strong"/>
          <w:b w:val="0"/>
          <w:bCs w:val="0"/>
        </w:rPr>
        <w:t xml:space="preserve">Characteristics of a digital system, </w:t>
      </w:r>
      <w:r w:rsidRPr="0036690B">
        <w:t>named navigational data for broadcasting maritime safety and security related information from shore-to-ship in the maritime HF frequency band.</w:t>
      </w:r>
    </w:p>
    <w:p w14:paraId="30211840" w14:textId="585ED06E" w:rsidR="00A50FB8" w:rsidRDefault="00A50FB8" w:rsidP="0036690B">
      <w:pPr>
        <w:pStyle w:val="BodyText"/>
        <w:rPr>
          <w:lang w:eastAsia="zh-CN"/>
        </w:rPr>
      </w:pPr>
      <w:r w:rsidRPr="007B161B">
        <w:rPr>
          <w:rFonts w:hint="eastAsia"/>
          <w:highlight w:val="darkGray"/>
          <w:lang w:eastAsia="zh-CN"/>
        </w:rPr>
        <w:t xml:space="preserve">Reasons: Bandwidth information are provided for reference. WRC-23 approved detailed frequencies for NAVDAT. Such information is provided for reference. ITU Recommendations on NAVDAT </w:t>
      </w:r>
      <w:r w:rsidR="00F05C66" w:rsidRPr="007B161B">
        <w:rPr>
          <w:rFonts w:hint="eastAsia"/>
          <w:highlight w:val="darkGray"/>
          <w:lang w:eastAsia="zh-CN"/>
        </w:rPr>
        <w:t xml:space="preserve">were </w:t>
      </w:r>
      <w:r w:rsidRPr="007B161B">
        <w:rPr>
          <w:rFonts w:hint="eastAsia"/>
          <w:highlight w:val="darkGray"/>
          <w:lang w:eastAsia="zh-CN"/>
        </w:rPr>
        <w:t xml:space="preserve">updated </w:t>
      </w:r>
      <w:r w:rsidR="00F05C66" w:rsidRPr="007B161B">
        <w:rPr>
          <w:rFonts w:eastAsia="SimSun" w:hint="eastAsia"/>
          <w:highlight w:val="darkGray"/>
          <w:lang w:eastAsia="zh-CN"/>
        </w:rPr>
        <w:t>in</w:t>
      </w:r>
      <w:r w:rsidRPr="007B161B">
        <w:rPr>
          <w:rFonts w:hint="eastAsia"/>
          <w:highlight w:val="darkGray"/>
          <w:lang w:eastAsia="zh-CN"/>
        </w:rPr>
        <w:t xml:space="preserve"> 2023.</w:t>
      </w:r>
      <w:r w:rsidR="00964146">
        <w:rPr>
          <w:rFonts w:eastAsia="SimSun" w:hint="eastAsia"/>
          <w:highlight w:val="darkGray"/>
          <w:lang w:eastAsia="zh-CN"/>
        </w:rPr>
        <w:t xml:space="preserve"> Therefore</w:t>
      </w:r>
      <w:r w:rsidRPr="007B161B">
        <w:rPr>
          <w:rFonts w:hint="eastAsia"/>
          <w:highlight w:val="darkGray"/>
          <w:lang w:eastAsia="zh-CN"/>
        </w:rPr>
        <w:t xml:space="preserve"> the outdated version and its corresponding date number is deleted.</w:t>
      </w:r>
      <w:r>
        <w:rPr>
          <w:rFonts w:hint="eastAsia"/>
          <w:lang w:eastAsia="zh-CN"/>
        </w:rPr>
        <w:t xml:space="preserve"> </w:t>
      </w:r>
    </w:p>
    <w:p w14:paraId="00AC141D" w14:textId="77777777" w:rsidR="00A50FB8" w:rsidRDefault="00A50FB8" w:rsidP="00A50FB8">
      <w:pPr>
        <w:rPr>
          <w:rFonts w:eastAsia="SimSun"/>
          <w:lang w:eastAsia="zh-CN"/>
        </w:rPr>
      </w:pPr>
    </w:p>
    <w:p w14:paraId="757BF98C" w14:textId="77777777" w:rsidR="00A50FB8" w:rsidRDefault="00A50FB8" w:rsidP="00A50FB8">
      <w:pPr>
        <w:pStyle w:val="Title3"/>
      </w:pPr>
      <w:bookmarkStart w:id="18" w:name="_Toc166054135"/>
      <w:bookmarkStart w:id="19" w:name="_Toc166472178"/>
      <w:r>
        <w:rPr>
          <w:rFonts w:eastAsia="SimSun" w:hint="eastAsia"/>
        </w:rPr>
        <w:t xml:space="preserve">3.2.3 </w:t>
      </w:r>
      <w:r>
        <w:t>Very High Frequency Band (VHF)</w:t>
      </w:r>
      <w:bookmarkEnd w:id="18"/>
      <w:bookmarkEnd w:id="19"/>
    </w:p>
    <w:p w14:paraId="302153BD" w14:textId="075B3D87" w:rsidR="00A50FB8" w:rsidRPr="0036690B" w:rsidRDefault="00A50FB8" w:rsidP="0036690B">
      <w:pPr>
        <w:pStyle w:val="BodyText"/>
      </w:pPr>
      <w:r w:rsidRPr="0036690B">
        <w:t xml:space="preserve">Voice communication uses the maritime VHF band (156.025-162.025 MHz) as the primary means of ship-shore, shore-ship, and ship-ship communication system.  It is used for distress, </w:t>
      </w:r>
      <w:r w:rsidRPr="0036690B">
        <w:rPr>
          <w:rFonts w:hint="eastAsia"/>
        </w:rPr>
        <w:t xml:space="preserve">urgency, </w:t>
      </w:r>
      <w:r w:rsidRPr="0036690B">
        <w:t>safety and general communications.  M</w:t>
      </w:r>
      <w:r w:rsidRPr="0036690B">
        <w:rPr>
          <w:rFonts w:hint="eastAsia"/>
        </w:rPr>
        <w:t xml:space="preserve">aritime VHF channel arrangement is detailed </w:t>
      </w:r>
      <w:r w:rsidRPr="0036690B">
        <w:t>in Appendix 18 of the Radio Regulations</w:t>
      </w:r>
      <w:r w:rsidRPr="0036690B">
        <w:rPr>
          <w:rFonts w:hint="eastAsia"/>
        </w:rPr>
        <w:t>.</w:t>
      </w:r>
      <w:r w:rsidRPr="0036690B">
        <w:t xml:space="preserve"> Channel spacing is currently 25 kHz although the use of 12.5 kHz channels on an interleaved basis is allowed as described in accordance with Recommendation ITU-R M.1084 to improve spectrum efficiency.</w:t>
      </w:r>
    </w:p>
    <w:p w14:paraId="09965873" w14:textId="77777777" w:rsidR="00A50FB8" w:rsidRDefault="00A50FB8" w:rsidP="00A50FB8">
      <w:pPr>
        <w:pStyle w:val="BodyText"/>
        <w:rPr>
          <w:rFonts w:eastAsia="SimSun"/>
          <w:lang w:eastAsia="zh-CN"/>
        </w:rPr>
      </w:pPr>
      <w:r w:rsidRPr="007B161B">
        <w:rPr>
          <w:rFonts w:eastAsia="SimSun" w:hint="eastAsia"/>
          <w:highlight w:val="darkGray"/>
          <w:lang w:eastAsia="zh-CN"/>
        </w:rPr>
        <w:t>Reasons: Editorial improvement.</w:t>
      </w:r>
    </w:p>
    <w:p w14:paraId="67CBDEA2" w14:textId="77777777" w:rsidR="00A50FB8" w:rsidRDefault="00A50FB8" w:rsidP="00A50FB8">
      <w:pPr>
        <w:rPr>
          <w:rFonts w:eastAsia="SimSun"/>
          <w:lang w:eastAsia="zh-CN"/>
        </w:rPr>
      </w:pPr>
    </w:p>
    <w:p w14:paraId="23858A7C" w14:textId="77777777" w:rsidR="00A50FB8" w:rsidRDefault="00A50FB8" w:rsidP="00A50FB8">
      <w:pPr>
        <w:pStyle w:val="Title4"/>
      </w:pPr>
      <w:bookmarkStart w:id="20" w:name="_Toc166472180"/>
      <w:bookmarkStart w:id="21" w:name="_Toc166054137"/>
      <w:r>
        <w:rPr>
          <w:rFonts w:eastAsia="SimSun" w:hint="eastAsia"/>
          <w:lang w:eastAsia="zh-CN"/>
        </w:rPr>
        <w:t xml:space="preserve">3.2.3.2 </w:t>
      </w:r>
      <w:r>
        <w:t>Voice Communication</w:t>
      </w:r>
      <w:bookmarkEnd w:id="20"/>
      <w:bookmarkEnd w:id="21"/>
    </w:p>
    <w:p w14:paraId="551E808D" w14:textId="4EAE0E64" w:rsidR="00A50FB8" w:rsidRPr="0036690B" w:rsidRDefault="00A50FB8" w:rsidP="0036690B">
      <w:pPr>
        <w:pStyle w:val="BodyText"/>
      </w:pPr>
      <w:r w:rsidRPr="0036690B">
        <w:t xml:space="preserve">Voice communication in VHF is currently analogue and uses the maritime mobile band (156.025 to 162.025 MHz).  It is used for distress, urgency, safety and general communications.  Hand-held units are generally utilized for on-board communications. Primary channels used for distress and safety communications by voice are Ch 6, Ch 13 and Ch 16. </w:t>
      </w:r>
      <w:r w:rsidRPr="0036690B">
        <w:rPr>
          <w:rFonts w:hint="eastAsia"/>
        </w:rPr>
        <w:t xml:space="preserve">Ch 06(156.3MHz) </w:t>
      </w:r>
      <w:r w:rsidRPr="0036690B">
        <w:t>may be used for communication between ship</w:t>
      </w:r>
      <w:r w:rsidRPr="0036690B">
        <w:rPr>
          <w:rFonts w:hint="eastAsia"/>
        </w:rPr>
        <w:t xml:space="preserve"> </w:t>
      </w:r>
      <w:r w:rsidRPr="0036690B">
        <w:t>stations and aircraft stations engaged in coordinated search and rescue</w:t>
      </w:r>
      <w:r w:rsidRPr="0036690B">
        <w:rPr>
          <w:rFonts w:hint="eastAsia"/>
        </w:rPr>
        <w:t xml:space="preserve"> </w:t>
      </w:r>
      <w:r w:rsidRPr="0036690B">
        <w:t>operations. It may also be used by aircraft stations to communicate with ship</w:t>
      </w:r>
      <w:r w:rsidRPr="0036690B">
        <w:rPr>
          <w:rFonts w:hint="eastAsia"/>
        </w:rPr>
        <w:t xml:space="preserve"> </w:t>
      </w:r>
      <w:r w:rsidRPr="0036690B">
        <w:t>stations for other safety purposes</w:t>
      </w:r>
      <w:r w:rsidRPr="0036690B">
        <w:rPr>
          <w:rFonts w:hint="eastAsia"/>
        </w:rPr>
        <w:t>. CH 13(</w:t>
      </w:r>
      <w:r w:rsidRPr="0036690B">
        <w:t>156.650 MHz</w:t>
      </w:r>
      <w:r w:rsidRPr="0036690B">
        <w:rPr>
          <w:rFonts w:hint="eastAsia"/>
        </w:rPr>
        <w:t>)</w:t>
      </w:r>
      <w:r w:rsidRPr="0036690B">
        <w:t xml:space="preserve"> is used for ship-</w:t>
      </w:r>
      <w:r w:rsidRPr="0036690B">
        <w:lastRenderedPageBreak/>
        <w:t>to-ship communications relating</w:t>
      </w:r>
      <w:r w:rsidRPr="0036690B">
        <w:rPr>
          <w:rFonts w:hint="eastAsia"/>
        </w:rPr>
        <w:t xml:space="preserve"> </w:t>
      </w:r>
      <w:r w:rsidRPr="0036690B">
        <w:t>to the safety of navigation</w:t>
      </w:r>
      <w:r w:rsidRPr="0036690B">
        <w:rPr>
          <w:rFonts w:hint="eastAsia"/>
        </w:rPr>
        <w:t>. Ch 16(</w:t>
      </w:r>
      <w:r w:rsidRPr="0036690B">
        <w:t>156.8 MHz</w:t>
      </w:r>
      <w:r w:rsidRPr="0036690B">
        <w:rPr>
          <w:rFonts w:hint="eastAsia"/>
        </w:rPr>
        <w:t>)</w:t>
      </w:r>
      <w:r w:rsidRPr="0036690B">
        <w:t xml:space="preserve"> is used for distress and safety communications by</w:t>
      </w:r>
      <w:r w:rsidRPr="0036690B">
        <w:rPr>
          <w:rFonts w:hint="eastAsia"/>
        </w:rPr>
        <w:t xml:space="preserve"> </w:t>
      </w:r>
      <w:r w:rsidRPr="0036690B">
        <w:t>radiotelephony. Additionally, the frequency 156.8 MHz may be used by</w:t>
      </w:r>
      <w:r w:rsidRPr="0036690B">
        <w:rPr>
          <w:rFonts w:hint="eastAsia"/>
        </w:rPr>
        <w:t xml:space="preserve"> </w:t>
      </w:r>
      <w:r w:rsidRPr="0036690B">
        <w:t>aircraft stations for safety purposes only.</w:t>
      </w:r>
      <w:r w:rsidRPr="0036690B">
        <w:rPr>
          <w:rFonts w:hint="eastAsia"/>
        </w:rPr>
        <w:t xml:space="preserve"> </w:t>
      </w:r>
      <w:r w:rsidRPr="0036690B">
        <w:t>The use of other channels is designated in Appendix 18 to the ITU Radio Regulations.</w:t>
      </w:r>
    </w:p>
    <w:p w14:paraId="0E368255" w14:textId="77777777" w:rsidR="00A50FB8" w:rsidRPr="00670B1C" w:rsidRDefault="00A50FB8" w:rsidP="0036690B">
      <w:pPr>
        <w:pStyle w:val="BodyText"/>
      </w:pPr>
      <w:r w:rsidRPr="0036690B">
        <w:t>REPORT ITU-R M.2530</w:t>
      </w:r>
      <w:r w:rsidRPr="0036690B">
        <w:rPr>
          <w:rFonts w:hint="eastAsia"/>
        </w:rPr>
        <w:t xml:space="preserve"> </w:t>
      </w:r>
      <w:r w:rsidRPr="0036690B">
        <w:t>Digital voice communication in the VHF maritime frequency band gives the requirements for voice and digital communication in</w:t>
      </w:r>
      <w:r w:rsidRPr="0036690B">
        <w:rPr>
          <w:rFonts w:hint="eastAsia"/>
        </w:rPr>
        <w:t xml:space="preserve"> </w:t>
      </w:r>
      <w:r w:rsidRPr="0036690B">
        <w:t>the VHF band</w:t>
      </w:r>
      <w:r w:rsidRPr="0036690B">
        <w:rPr>
          <w:rFonts w:hint="eastAsia"/>
        </w:rPr>
        <w:t xml:space="preserve"> and </w:t>
      </w:r>
      <w:r w:rsidRPr="0036690B">
        <w:t>describes possible ways to address coexistence with</w:t>
      </w:r>
      <w:r w:rsidRPr="0036690B">
        <w:rPr>
          <w:rFonts w:hint="eastAsia"/>
        </w:rPr>
        <w:t xml:space="preserve"> </w:t>
      </w:r>
      <w:r w:rsidRPr="0036690B">
        <w:t>existing analogue and digital voice channel</w:t>
      </w:r>
      <w:r w:rsidRPr="0036690B">
        <w:rPr>
          <w:rFonts w:hint="eastAsia"/>
        </w:rPr>
        <w:t xml:space="preserve">s. The report </w:t>
      </w:r>
      <w:r w:rsidRPr="0036690B">
        <w:t>investigate</w:t>
      </w:r>
      <w:r w:rsidRPr="0036690B">
        <w:rPr>
          <w:rFonts w:hint="eastAsia"/>
        </w:rPr>
        <w:t>s</w:t>
      </w:r>
      <w:r w:rsidRPr="0036690B">
        <w:t xml:space="preserve"> a</w:t>
      </w:r>
      <w:r w:rsidRPr="0036690B">
        <w:rPr>
          <w:rFonts w:hint="eastAsia"/>
        </w:rPr>
        <w:t>n</w:t>
      </w:r>
      <w:r w:rsidRPr="0036690B">
        <w:t xml:space="preserve"> approach for the possible expansion of the number of VHF</w:t>
      </w:r>
      <w:r w:rsidRPr="0036690B">
        <w:rPr>
          <w:rFonts w:hint="eastAsia"/>
        </w:rPr>
        <w:t xml:space="preserve"> </w:t>
      </w:r>
      <w:r w:rsidRPr="0036690B">
        <w:t>maritime voice channels based on the implementation of digital technology</w:t>
      </w:r>
      <w:r w:rsidRPr="0036690B">
        <w:rPr>
          <w:rFonts w:hint="eastAsia"/>
        </w:rPr>
        <w:t>.</w:t>
      </w:r>
    </w:p>
    <w:p w14:paraId="5C32B9F0" w14:textId="58BDABE6" w:rsidR="00A50FB8" w:rsidRDefault="00A50FB8" w:rsidP="00A50FB8">
      <w:pPr>
        <w:pStyle w:val="BodyText"/>
        <w:rPr>
          <w:rFonts w:eastAsia="SimSun"/>
          <w:lang w:eastAsia="zh-CN"/>
        </w:rPr>
      </w:pPr>
      <w:r w:rsidRPr="007B161B">
        <w:rPr>
          <w:rFonts w:eastAsia="SimSun" w:hint="eastAsia"/>
          <w:highlight w:val="darkGray"/>
          <w:lang w:eastAsia="zh-CN"/>
        </w:rPr>
        <w:t xml:space="preserve">Reasons: Detailed usage for Ch 06, 13 and 16 are added for reference. And </w:t>
      </w:r>
      <w:r w:rsidR="009D5F2A">
        <w:rPr>
          <w:rFonts w:eastAsia="SimSun" w:hint="eastAsia"/>
          <w:highlight w:val="darkGray"/>
          <w:lang w:eastAsia="zh-CN"/>
        </w:rPr>
        <w:t>a</w:t>
      </w:r>
      <w:r w:rsidRPr="007B161B">
        <w:rPr>
          <w:rFonts w:eastAsia="SimSun" w:hint="eastAsia"/>
          <w:highlight w:val="darkGray"/>
          <w:lang w:eastAsia="zh-CN"/>
        </w:rPr>
        <w:t>n ITU report about maritime VHF digital voice is added for reference.</w:t>
      </w:r>
    </w:p>
    <w:p w14:paraId="21141BD5" w14:textId="77777777" w:rsidR="00A50FB8" w:rsidRDefault="00A50FB8" w:rsidP="00A50FB8">
      <w:pPr>
        <w:rPr>
          <w:rFonts w:eastAsia="SimSun"/>
          <w:lang w:eastAsia="zh-CN"/>
        </w:rPr>
      </w:pPr>
    </w:p>
    <w:p w14:paraId="1343D18E" w14:textId="77777777" w:rsidR="00A50FB8" w:rsidRDefault="00A50FB8" w:rsidP="00A50FB8">
      <w:pPr>
        <w:pStyle w:val="Title4"/>
      </w:pPr>
      <w:bookmarkStart w:id="22" w:name="_Toc166054139"/>
      <w:bookmarkStart w:id="23" w:name="_Toc166472182"/>
      <w:r>
        <w:rPr>
          <w:rFonts w:eastAsia="SimSun" w:hint="eastAsia"/>
          <w:lang w:eastAsia="zh-CN"/>
        </w:rPr>
        <w:t xml:space="preserve">3.2.3.4 </w:t>
      </w:r>
      <w:r>
        <w:t>VHF Data Exchange System</w:t>
      </w:r>
      <w:bookmarkEnd w:id="22"/>
      <w:bookmarkEnd w:id="23"/>
    </w:p>
    <w:p w14:paraId="2BCAFCBE" w14:textId="77777777" w:rsidR="00A50FB8" w:rsidRPr="0036690B" w:rsidRDefault="00A50FB8" w:rsidP="0036690B">
      <w:pPr>
        <w:pStyle w:val="BodyText"/>
      </w:pPr>
      <w:r w:rsidRPr="0036690B">
        <w:t xml:space="preserve">ITU introduced a standard with options for 25 kHz, 50 kHz, and 100 kHz channels at an on air (not throughput) data rates up to 307.2 kbps to improve spectrum efficiency in 2012.  ITU has issued new Recommendation ITU-R M.2092-1 Technical characteristics for a VHF data exchange system in the VHF maritime mobile band. VHF data exchange system (VDES) integrates the components of VHF data exchange (VDE), application specific messages (ASM) and the automatic identification system (AIS) in the VHF maritime mobile band.  This recommendation provides the technical characteristics of ASM and VDE. </w:t>
      </w:r>
      <w:r w:rsidRPr="0036690B">
        <w:rPr>
          <w:rFonts w:hint="eastAsia"/>
        </w:rPr>
        <w:t>I</w:t>
      </w:r>
      <w:r w:rsidRPr="0036690B">
        <w:t>TU Recommendation ITU-R M.</w:t>
      </w:r>
      <w:r w:rsidRPr="0036690B">
        <w:rPr>
          <w:rFonts w:hint="eastAsia"/>
        </w:rPr>
        <w:t xml:space="preserve">1371 </w:t>
      </w:r>
      <w:r w:rsidRPr="00670B1C">
        <w:t>Technical characteristics for an automatic identification system using time division multiple access in the VHF maritime mobile frequency band</w:t>
      </w:r>
      <w:r w:rsidRPr="0036690B">
        <w:rPr>
          <w:rFonts w:hint="eastAsia"/>
        </w:rPr>
        <w:t xml:space="preserve"> </w:t>
      </w:r>
      <w:r w:rsidRPr="0036690B">
        <w:t>provides the technical characteristics of</w:t>
      </w:r>
      <w:r w:rsidRPr="0036690B">
        <w:rPr>
          <w:rFonts w:hint="eastAsia"/>
        </w:rPr>
        <w:t xml:space="preserve"> AIS.</w:t>
      </w:r>
    </w:p>
    <w:p w14:paraId="254EDBCB" w14:textId="533EBCCC" w:rsidR="00A50FB8" w:rsidRDefault="00A50FB8" w:rsidP="0036690B">
      <w:pPr>
        <w:pStyle w:val="BodyText"/>
        <w:rPr>
          <w:rFonts w:eastAsia="SimSun"/>
          <w:lang w:eastAsia="zh-CN"/>
        </w:rPr>
      </w:pPr>
      <w:r w:rsidRPr="007B161B">
        <w:rPr>
          <w:rFonts w:hint="eastAsia"/>
          <w:highlight w:val="darkGray"/>
        </w:rPr>
        <w:t xml:space="preserve">Reasons: ITU recommendation </w:t>
      </w:r>
      <w:r w:rsidR="004167DD">
        <w:rPr>
          <w:rFonts w:eastAsia="SimSun" w:hint="eastAsia"/>
          <w:highlight w:val="darkGray"/>
          <w:lang w:eastAsia="zh-CN"/>
        </w:rPr>
        <w:t>on</w:t>
      </w:r>
      <w:r w:rsidRPr="007B161B">
        <w:rPr>
          <w:rFonts w:hint="eastAsia"/>
          <w:highlight w:val="darkGray"/>
        </w:rPr>
        <w:t xml:space="preserve"> </w:t>
      </w:r>
      <w:r w:rsidRPr="007B161B">
        <w:rPr>
          <w:highlight w:val="darkGray"/>
        </w:rPr>
        <w:t>technical characteristics of AIS</w:t>
      </w:r>
      <w:r w:rsidRPr="007B161B">
        <w:rPr>
          <w:rFonts w:hint="eastAsia"/>
          <w:highlight w:val="darkGray"/>
        </w:rPr>
        <w:t xml:space="preserve"> </w:t>
      </w:r>
      <w:r w:rsidR="004167DD">
        <w:rPr>
          <w:rFonts w:eastAsia="SimSun" w:hint="eastAsia"/>
          <w:highlight w:val="darkGray"/>
          <w:lang w:eastAsia="zh-CN"/>
        </w:rPr>
        <w:t xml:space="preserve">is provided </w:t>
      </w:r>
      <w:r w:rsidRPr="007B161B">
        <w:rPr>
          <w:rFonts w:hint="eastAsia"/>
          <w:highlight w:val="darkGray"/>
        </w:rPr>
        <w:t>for reference.</w:t>
      </w:r>
    </w:p>
    <w:p w14:paraId="443A72C9" w14:textId="77777777" w:rsidR="0036690B" w:rsidRPr="0036690B" w:rsidRDefault="0036690B" w:rsidP="0036690B">
      <w:pPr>
        <w:pStyle w:val="BodyText"/>
        <w:rPr>
          <w:rFonts w:eastAsia="SimSun"/>
          <w:lang w:eastAsia="zh-CN"/>
        </w:rPr>
      </w:pPr>
    </w:p>
    <w:p w14:paraId="5D52BB42" w14:textId="77777777" w:rsidR="00A50FB8" w:rsidRPr="0036690B" w:rsidRDefault="00A50FB8" w:rsidP="0036690B">
      <w:pPr>
        <w:pStyle w:val="BodyText"/>
      </w:pPr>
      <w:r w:rsidRPr="0036690B">
        <w:rPr>
          <w:rFonts w:hint="eastAsia"/>
        </w:rPr>
        <w:t>D</w:t>
      </w:r>
      <w:r w:rsidRPr="0036690B">
        <w:t xml:space="preserve">evelopment of the VDES, the concepts of VDES, the potential </w:t>
      </w:r>
      <w:r w:rsidRPr="0036690B">
        <w:rPr>
          <w:rFonts w:hint="eastAsia"/>
        </w:rPr>
        <w:t xml:space="preserve">use </w:t>
      </w:r>
      <w:r w:rsidRPr="0036690B">
        <w:t>of VDES</w:t>
      </w:r>
      <w:r w:rsidRPr="0036690B">
        <w:rPr>
          <w:rFonts w:hint="eastAsia"/>
        </w:rPr>
        <w:t xml:space="preserve">, and technical overview etc are described in IALA Guideline G1117 </w:t>
      </w:r>
      <w:r w:rsidRPr="00670B1C">
        <w:rPr>
          <w:i/>
          <w:iCs/>
        </w:rPr>
        <w:t>VHF DATA EXCHANGE SYSTEM (VDES) OVERVIEW.</w:t>
      </w:r>
    </w:p>
    <w:p w14:paraId="49E6BBE0" w14:textId="6375C5F1" w:rsidR="00A50FB8" w:rsidRDefault="00A50FB8" w:rsidP="0036690B">
      <w:pPr>
        <w:pStyle w:val="BodyText"/>
        <w:rPr>
          <w:rFonts w:eastAsia="SimSun"/>
          <w:lang w:eastAsia="zh-CN"/>
        </w:rPr>
      </w:pPr>
      <w:r w:rsidRPr="007B161B">
        <w:rPr>
          <w:rFonts w:hint="eastAsia"/>
          <w:highlight w:val="darkGray"/>
        </w:rPr>
        <w:t xml:space="preserve">Reasons: </w:t>
      </w:r>
      <w:r w:rsidR="009C6FFB">
        <w:rPr>
          <w:rFonts w:eastAsia="SimSun" w:hint="eastAsia"/>
          <w:highlight w:val="darkGray"/>
          <w:lang w:eastAsia="zh-CN"/>
        </w:rPr>
        <w:t>I</w:t>
      </w:r>
      <w:r w:rsidRPr="007B161B">
        <w:rPr>
          <w:rFonts w:hint="eastAsia"/>
          <w:highlight w:val="darkGray"/>
        </w:rPr>
        <w:t xml:space="preserve">nformation </w:t>
      </w:r>
      <w:r w:rsidR="0003525D">
        <w:rPr>
          <w:rFonts w:eastAsia="SimSun" w:hint="eastAsia"/>
          <w:highlight w:val="darkGray"/>
          <w:lang w:eastAsia="zh-CN"/>
        </w:rPr>
        <w:t xml:space="preserve">on </w:t>
      </w:r>
      <w:r w:rsidRPr="007B161B">
        <w:rPr>
          <w:rFonts w:hint="eastAsia"/>
          <w:highlight w:val="darkGray"/>
        </w:rPr>
        <w:t xml:space="preserve">IALA guideline G1117 </w:t>
      </w:r>
      <w:r w:rsidR="009C6FFB">
        <w:rPr>
          <w:rFonts w:eastAsia="SimSun" w:hint="eastAsia"/>
          <w:highlight w:val="darkGray"/>
          <w:lang w:eastAsia="zh-CN"/>
        </w:rPr>
        <w:t xml:space="preserve">is provided </w:t>
      </w:r>
      <w:r w:rsidRPr="007B161B">
        <w:rPr>
          <w:rFonts w:hint="eastAsia"/>
          <w:highlight w:val="darkGray"/>
        </w:rPr>
        <w:t xml:space="preserve">for </w:t>
      </w:r>
      <w:r w:rsidR="009C6FFB" w:rsidRPr="007B161B">
        <w:rPr>
          <w:rFonts w:hint="eastAsia"/>
          <w:highlight w:val="darkGray"/>
        </w:rPr>
        <w:t xml:space="preserve">interested </w:t>
      </w:r>
      <w:r w:rsidRPr="007B161B">
        <w:rPr>
          <w:rFonts w:hint="eastAsia"/>
          <w:highlight w:val="darkGray"/>
        </w:rPr>
        <w:t>readers.</w:t>
      </w:r>
    </w:p>
    <w:p w14:paraId="759C46ED" w14:textId="77777777" w:rsidR="0036690B" w:rsidRPr="009C6FFB" w:rsidRDefault="0036690B" w:rsidP="0036690B">
      <w:pPr>
        <w:pStyle w:val="BodyText"/>
        <w:rPr>
          <w:rFonts w:eastAsia="SimSun"/>
          <w:lang w:eastAsia="zh-CN"/>
        </w:rPr>
      </w:pPr>
    </w:p>
    <w:p w14:paraId="33C2659B" w14:textId="5B9C4B5D" w:rsidR="00A50FB8" w:rsidRPr="0036690B" w:rsidRDefault="00A50FB8" w:rsidP="0036690B">
      <w:pPr>
        <w:pStyle w:val="BodyText"/>
      </w:pPr>
      <w:r w:rsidRPr="0036690B">
        <w:t>The ASM uses π/4</w:t>
      </w:r>
      <w:r w:rsidRPr="0036690B">
        <w:rPr>
          <w:rFonts w:hint="eastAsia"/>
        </w:rPr>
        <w:t xml:space="preserve"> </w:t>
      </w:r>
      <w:r w:rsidRPr="0036690B">
        <w:t>Quadrature Phase Shift Keyed (π/4</w:t>
      </w:r>
      <w:r w:rsidRPr="0036690B">
        <w:rPr>
          <w:rFonts w:hint="eastAsia"/>
        </w:rPr>
        <w:t>-Q</w:t>
      </w:r>
      <w:r w:rsidRPr="0036690B">
        <w:t>PSK)</w:t>
      </w:r>
      <w:r w:rsidRPr="0036690B">
        <w:rPr>
          <w:rFonts w:hint="eastAsia"/>
        </w:rPr>
        <w:t xml:space="preserve"> modulation</w:t>
      </w:r>
      <w:r w:rsidRPr="0036690B">
        <w:t xml:space="preserve"> and the VDE </w:t>
      </w:r>
      <w:r w:rsidRPr="0036690B">
        <w:rPr>
          <w:rFonts w:hint="eastAsia"/>
        </w:rPr>
        <w:t xml:space="preserve">uses </w:t>
      </w:r>
      <w:r w:rsidRPr="0036690B">
        <w:t>a range of different modulation methods dependent on the Radio Frequency environment. VDES has both a bi-directional Terrestrial and a Satellite component. A VDES transceiver can communicate with AIS, ASM and VDE Terrestrial and Satellite systems.</w:t>
      </w:r>
    </w:p>
    <w:p w14:paraId="43C0ADFF" w14:textId="48F1BF56" w:rsidR="00A50FB8" w:rsidRDefault="00A50FB8" w:rsidP="0036690B">
      <w:pPr>
        <w:pStyle w:val="BodyText"/>
        <w:rPr>
          <w:rFonts w:eastAsia="SimSun"/>
          <w:lang w:eastAsia="zh-CN"/>
        </w:rPr>
      </w:pPr>
      <w:r w:rsidRPr="007B161B">
        <w:rPr>
          <w:rFonts w:hint="eastAsia"/>
          <w:highlight w:val="darkGray"/>
        </w:rPr>
        <w:t xml:space="preserve">Reasons: </w:t>
      </w:r>
      <w:r w:rsidR="00836E06">
        <w:rPr>
          <w:rFonts w:eastAsia="SimSun" w:hint="eastAsia"/>
          <w:highlight w:val="darkGray"/>
          <w:lang w:eastAsia="zh-CN"/>
        </w:rPr>
        <w:t>A</w:t>
      </w:r>
      <w:r w:rsidRPr="007B161B">
        <w:rPr>
          <w:rFonts w:hint="eastAsia"/>
          <w:highlight w:val="darkGray"/>
        </w:rPr>
        <w:t>ccurate information for ASM modulation from IALA G1117 and Recommendation ITU-R M.2092-1</w:t>
      </w:r>
      <w:r w:rsidR="00836E06">
        <w:rPr>
          <w:rFonts w:eastAsia="SimSun" w:hint="eastAsia"/>
          <w:highlight w:val="darkGray"/>
          <w:lang w:eastAsia="zh-CN"/>
        </w:rPr>
        <w:t xml:space="preserve"> is provided</w:t>
      </w:r>
      <w:r w:rsidRPr="007B161B">
        <w:rPr>
          <w:rFonts w:hint="eastAsia"/>
          <w:highlight w:val="darkGray"/>
        </w:rPr>
        <w:t>.</w:t>
      </w:r>
      <w:bookmarkStart w:id="24" w:name="_Hlk172028591"/>
    </w:p>
    <w:p w14:paraId="6F464584" w14:textId="77777777" w:rsidR="0036690B" w:rsidRPr="007039A3" w:rsidRDefault="0036690B" w:rsidP="0036690B">
      <w:pPr>
        <w:pStyle w:val="BodyText"/>
        <w:rPr>
          <w:rFonts w:eastAsia="SimSun"/>
          <w:lang w:eastAsia="zh-CN"/>
        </w:rPr>
      </w:pPr>
    </w:p>
    <w:p w14:paraId="51DFDC70" w14:textId="1CB83F08" w:rsidR="00A50FB8" w:rsidRDefault="00974E2B" w:rsidP="00670B1C">
      <w:pPr>
        <w:pStyle w:val="Figure0"/>
      </w:pPr>
      <w:r>
        <w:rPr>
          <w:noProof/>
        </w:rPr>
        <w:drawing>
          <wp:inline distT="0" distB="0" distL="0" distR="0" wp14:anchorId="6356D49F" wp14:editId="7C57861F">
            <wp:extent cx="6047988" cy="1861820"/>
            <wp:effectExtent l="0" t="0" r="0" b="5080"/>
            <wp:docPr id="1931055009" name="Picture 1"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10;&#10;Description automatically generated"/>
                    <pic:cNvPicPr/>
                  </pic:nvPicPr>
                  <pic:blipFill rotWithShape="1">
                    <a:blip r:embed="rId16" cstate="print">
                      <a:extLst>
                        <a:ext uri="{28A0092B-C50C-407E-A947-70E740481C1C}">
                          <a14:useLocalDpi xmlns:a14="http://schemas.microsoft.com/office/drawing/2010/main" val="0"/>
                        </a:ext>
                      </a:extLst>
                    </a:blip>
                    <a:srcRect t="3649" b="17095"/>
                    <a:stretch/>
                  </pic:blipFill>
                  <pic:spPr bwMode="auto">
                    <a:xfrm>
                      <a:off x="0" y="0"/>
                      <a:ext cx="6050292" cy="1862529"/>
                    </a:xfrm>
                    <a:prstGeom prst="rect">
                      <a:avLst/>
                    </a:prstGeom>
                    <a:ln>
                      <a:noFill/>
                    </a:ln>
                    <a:extLst>
                      <a:ext uri="{53640926-AAD7-44D8-BBD7-CCE9431645EC}">
                        <a14:shadowObscured xmlns:a14="http://schemas.microsoft.com/office/drawing/2010/main"/>
                      </a:ext>
                    </a:extLst>
                  </pic:spPr>
                </pic:pic>
              </a:graphicData>
            </a:graphic>
          </wp:inline>
        </w:drawing>
      </w:r>
    </w:p>
    <w:p w14:paraId="1418957F" w14:textId="6C829676" w:rsidR="00A50FB8" w:rsidRDefault="00A50FB8" w:rsidP="00137518">
      <w:pPr>
        <w:pStyle w:val="BodyText"/>
        <w:spacing w:before="100"/>
        <w:jc w:val="center"/>
        <w:rPr>
          <w:lang w:eastAsia="de-DE"/>
        </w:rPr>
      </w:pPr>
    </w:p>
    <w:p w14:paraId="0E2BF6B1" w14:textId="34E85900" w:rsidR="00A50FB8" w:rsidRPr="007039A3" w:rsidRDefault="00A50FB8" w:rsidP="00A50FB8">
      <w:pPr>
        <w:pStyle w:val="Figurecaption"/>
        <w:suppressAutoHyphens/>
        <w:spacing w:line="240" w:lineRule="auto"/>
        <w:rPr>
          <w:rFonts w:eastAsia="SimSun"/>
          <w:lang w:eastAsia="zh-CN"/>
        </w:rPr>
      </w:pPr>
      <w:bookmarkStart w:id="25" w:name="_Toc161762130"/>
      <w:bookmarkStart w:id="26" w:name="_Toc166144677"/>
      <w:bookmarkStart w:id="27" w:name="_Toc166139258"/>
      <w:bookmarkStart w:id="28" w:name="_Toc166144674"/>
      <w:bookmarkStart w:id="29" w:name="_Toc166145089"/>
      <w:r>
        <w:t>Overview of VDES Frequencies</w:t>
      </w:r>
      <w:bookmarkEnd w:id="25"/>
      <w:bookmarkEnd w:id="26"/>
      <w:bookmarkEnd w:id="27"/>
      <w:bookmarkEnd w:id="28"/>
      <w:bookmarkEnd w:id="29"/>
    </w:p>
    <w:p w14:paraId="47A397B4" w14:textId="1C8FAEDD" w:rsidR="00A50FB8" w:rsidRPr="004B643A" w:rsidRDefault="00A50FB8" w:rsidP="0036690B">
      <w:pPr>
        <w:pStyle w:val="BodyText"/>
        <w:rPr>
          <w:lang w:eastAsia="zh-CN"/>
        </w:rPr>
      </w:pPr>
      <w:r w:rsidRPr="007B161B">
        <w:rPr>
          <w:rFonts w:hint="eastAsia"/>
          <w:highlight w:val="darkGray"/>
          <w:lang w:eastAsia="zh-CN"/>
        </w:rPr>
        <w:t xml:space="preserve">Reasons: </w:t>
      </w:r>
      <w:r w:rsidRPr="007B161B">
        <w:rPr>
          <w:highlight w:val="darkGray"/>
          <w:lang w:eastAsia="zh-CN"/>
        </w:rPr>
        <w:t>According to</w:t>
      </w:r>
      <w:r w:rsidRPr="007B161B">
        <w:rPr>
          <w:rFonts w:hint="eastAsia"/>
          <w:highlight w:val="darkGray"/>
          <w:lang w:eastAsia="zh-CN"/>
        </w:rPr>
        <w:t xml:space="preserve"> recommendation ITU-R M.2092-1 and RR appendix 18, there is no regional or national VDE channels</w:t>
      </w:r>
      <w:r w:rsidR="00020ADA">
        <w:rPr>
          <w:rFonts w:eastAsia="SimSun" w:hint="eastAsia"/>
          <w:highlight w:val="darkGray"/>
          <w:lang w:eastAsia="zh-CN"/>
        </w:rPr>
        <w:t>.</w:t>
      </w:r>
      <w:r w:rsidRPr="007B161B">
        <w:rPr>
          <w:rFonts w:hint="eastAsia"/>
          <w:highlight w:val="darkGray"/>
          <w:lang w:eastAsia="zh-CN"/>
        </w:rPr>
        <w:t xml:space="preserve"> </w:t>
      </w:r>
      <w:r w:rsidR="00020ADA">
        <w:rPr>
          <w:rFonts w:eastAsia="SimSun" w:hint="eastAsia"/>
          <w:highlight w:val="darkGray"/>
          <w:lang w:eastAsia="zh-CN"/>
        </w:rPr>
        <w:t>A</w:t>
      </w:r>
      <w:r w:rsidRPr="007B161B">
        <w:rPr>
          <w:rFonts w:hint="eastAsia"/>
          <w:highlight w:val="darkGray"/>
          <w:lang w:eastAsia="zh-CN"/>
        </w:rPr>
        <w:t>nd channels 1024,1084,2024 and 2084 are Global VDE. Channels 1026, 1086, 2026, 2086 are only used for Satellite communication. Channels 1024, 1084, 1025 and 1085 are used not only for ship</w:t>
      </w:r>
      <w:r w:rsidR="00020ADA">
        <w:rPr>
          <w:rFonts w:eastAsia="SimSun" w:hint="eastAsia"/>
          <w:highlight w:val="darkGray"/>
          <w:lang w:eastAsia="zh-CN"/>
        </w:rPr>
        <w:t>-</w:t>
      </w:r>
      <w:r w:rsidRPr="007B161B">
        <w:rPr>
          <w:rFonts w:hint="eastAsia"/>
          <w:highlight w:val="darkGray"/>
          <w:lang w:eastAsia="zh-CN"/>
        </w:rPr>
        <w:t>to</w:t>
      </w:r>
      <w:r w:rsidR="00020ADA">
        <w:rPr>
          <w:rFonts w:eastAsia="SimSun" w:hint="eastAsia"/>
          <w:highlight w:val="darkGray"/>
          <w:lang w:eastAsia="zh-CN"/>
        </w:rPr>
        <w:t>-</w:t>
      </w:r>
      <w:r w:rsidRPr="007B161B">
        <w:rPr>
          <w:rFonts w:hint="eastAsia"/>
          <w:highlight w:val="darkGray"/>
          <w:lang w:eastAsia="zh-CN"/>
        </w:rPr>
        <w:t>shore communication, but also for shore</w:t>
      </w:r>
      <w:r w:rsidR="00020ADA">
        <w:rPr>
          <w:rFonts w:eastAsia="SimSun" w:hint="eastAsia"/>
          <w:highlight w:val="darkGray"/>
          <w:lang w:eastAsia="zh-CN"/>
        </w:rPr>
        <w:t>-</w:t>
      </w:r>
      <w:r w:rsidRPr="007B161B">
        <w:rPr>
          <w:rFonts w:hint="eastAsia"/>
          <w:highlight w:val="darkGray"/>
          <w:lang w:eastAsia="zh-CN"/>
        </w:rPr>
        <w:t>to</w:t>
      </w:r>
      <w:r w:rsidR="00020ADA">
        <w:rPr>
          <w:rFonts w:eastAsia="SimSun" w:hint="eastAsia"/>
          <w:highlight w:val="darkGray"/>
          <w:lang w:eastAsia="zh-CN"/>
        </w:rPr>
        <w:t>-</w:t>
      </w:r>
      <w:r w:rsidRPr="007B161B">
        <w:rPr>
          <w:rFonts w:hint="eastAsia"/>
          <w:highlight w:val="darkGray"/>
          <w:lang w:eastAsia="zh-CN"/>
        </w:rPr>
        <w:t>ship and ship</w:t>
      </w:r>
      <w:r w:rsidR="00020ADA">
        <w:rPr>
          <w:rFonts w:eastAsia="SimSun" w:hint="eastAsia"/>
          <w:highlight w:val="darkGray"/>
          <w:lang w:eastAsia="zh-CN"/>
        </w:rPr>
        <w:t>-</w:t>
      </w:r>
      <w:r w:rsidRPr="007B161B">
        <w:rPr>
          <w:rFonts w:hint="eastAsia"/>
          <w:highlight w:val="darkGray"/>
          <w:lang w:eastAsia="zh-CN"/>
        </w:rPr>
        <w:t>to</w:t>
      </w:r>
      <w:r w:rsidR="00020ADA">
        <w:rPr>
          <w:rFonts w:eastAsia="SimSun" w:hint="eastAsia"/>
          <w:highlight w:val="darkGray"/>
          <w:lang w:eastAsia="zh-CN"/>
        </w:rPr>
        <w:t>-</w:t>
      </w:r>
      <w:r w:rsidRPr="007B161B">
        <w:rPr>
          <w:rFonts w:hint="eastAsia"/>
          <w:highlight w:val="darkGray"/>
          <w:lang w:eastAsia="zh-CN"/>
        </w:rPr>
        <w:t xml:space="preserve">ship </w:t>
      </w:r>
      <w:r w:rsidRPr="007B161B">
        <w:rPr>
          <w:highlight w:val="darkGray"/>
          <w:lang w:eastAsia="zh-CN"/>
        </w:rPr>
        <w:t>communication</w:t>
      </w:r>
      <w:r w:rsidRPr="007B161B">
        <w:rPr>
          <w:rFonts w:hint="eastAsia"/>
          <w:highlight w:val="darkGray"/>
          <w:lang w:eastAsia="zh-CN"/>
        </w:rPr>
        <w:t xml:space="preserve">. A figure </w:t>
      </w:r>
      <w:r w:rsidR="0016613E" w:rsidRPr="007B161B">
        <w:rPr>
          <w:rFonts w:eastAsia="SimSun" w:hint="eastAsia"/>
          <w:highlight w:val="darkGray"/>
          <w:lang w:eastAsia="zh-CN"/>
        </w:rPr>
        <w:t xml:space="preserve">of </w:t>
      </w:r>
      <w:r w:rsidRPr="007B161B">
        <w:rPr>
          <w:rFonts w:hint="eastAsia"/>
          <w:highlight w:val="darkGray"/>
          <w:lang w:eastAsia="zh-CN"/>
        </w:rPr>
        <w:t xml:space="preserve">channel usage for VDES </w:t>
      </w:r>
      <w:r w:rsidR="0016613E" w:rsidRPr="007B161B">
        <w:rPr>
          <w:rFonts w:eastAsia="SimSun" w:hint="eastAsia"/>
          <w:highlight w:val="darkGray"/>
          <w:lang w:eastAsia="zh-CN"/>
        </w:rPr>
        <w:t xml:space="preserve">from </w:t>
      </w:r>
      <w:r w:rsidR="0016613E" w:rsidRPr="007B161B">
        <w:rPr>
          <w:rFonts w:hint="eastAsia"/>
          <w:highlight w:val="darkGray"/>
          <w:lang w:eastAsia="zh-CN"/>
        </w:rPr>
        <w:t>recommendation ITU-R M.2092-1</w:t>
      </w:r>
      <w:r w:rsidR="0016613E" w:rsidRPr="007B161B">
        <w:rPr>
          <w:rFonts w:eastAsia="SimSun" w:hint="eastAsia"/>
          <w:highlight w:val="darkGray"/>
          <w:lang w:eastAsia="zh-CN"/>
        </w:rPr>
        <w:t xml:space="preserve"> </w:t>
      </w:r>
      <w:r w:rsidRPr="007B161B">
        <w:rPr>
          <w:rFonts w:hint="eastAsia"/>
          <w:highlight w:val="darkGray"/>
          <w:lang w:eastAsia="zh-CN"/>
        </w:rPr>
        <w:t xml:space="preserve">is added. </w:t>
      </w:r>
    </w:p>
    <w:bookmarkEnd w:id="24"/>
    <w:p w14:paraId="69FF9F18" w14:textId="77777777" w:rsidR="00A50FB8" w:rsidRDefault="00A50FB8" w:rsidP="00A50FB8">
      <w:pPr>
        <w:pStyle w:val="Referencebox"/>
      </w:pPr>
      <w:r>
        <w:lastRenderedPageBreak/>
        <w:t xml:space="preserve">Reference [to include – IALA G1117 and ITU 2092-1 references] </w:t>
      </w:r>
    </w:p>
    <w:p w14:paraId="0E87393C" w14:textId="77777777" w:rsidR="00A50FB8" w:rsidRPr="0036690B" w:rsidRDefault="00A50FB8" w:rsidP="0036690B">
      <w:pPr>
        <w:pStyle w:val="BodyText"/>
      </w:pPr>
      <w:r>
        <w:rPr>
          <w:lang w:eastAsia="de-DE"/>
        </w:rPr>
        <w:t>VDES consists of four components: AIS + ASM + VDE-TER + VDE-SAT</w:t>
      </w:r>
    </w:p>
    <w:p w14:paraId="74AB5A48" w14:textId="77777777" w:rsidR="00A50FB8" w:rsidRDefault="00A50FB8" w:rsidP="00A50FB8">
      <w:pPr>
        <w:pStyle w:val="Bullet1"/>
        <w:tabs>
          <w:tab w:val="left" w:pos="567"/>
          <w:tab w:val="left" w:pos="1069"/>
        </w:tabs>
        <w:spacing w:before="100" w:line="240" w:lineRule="auto"/>
        <w:ind w:left="567" w:hanging="567"/>
        <w:jc w:val="both"/>
      </w:pPr>
      <w:r>
        <w:t>AIS uses channels AIS 1, AIS 2, 75 and 76, for terrestrial communications (AIS 1 and AIS 2) and satellite uplinks (AIS 1, AIS 2, 75 and 76)</w:t>
      </w:r>
    </w:p>
    <w:p w14:paraId="6CB371CB" w14:textId="77777777" w:rsidR="00A50FB8" w:rsidRDefault="00A50FB8" w:rsidP="00A50FB8">
      <w:pPr>
        <w:pStyle w:val="Bullet1"/>
        <w:tabs>
          <w:tab w:val="left" w:pos="567"/>
          <w:tab w:val="left" w:pos="1069"/>
        </w:tabs>
        <w:spacing w:before="100" w:line="240" w:lineRule="auto"/>
        <w:ind w:left="567" w:hanging="567"/>
        <w:jc w:val="both"/>
      </w:pPr>
      <w:r>
        <w:t>ASM uses channels ASM 1 and ASM 2, for both terrestrial communications and satellite uplinks</w:t>
      </w:r>
    </w:p>
    <w:p w14:paraId="3B21597B" w14:textId="77777777" w:rsidR="00A50FB8" w:rsidRDefault="00A50FB8" w:rsidP="00A50FB8">
      <w:pPr>
        <w:pStyle w:val="Bullet1"/>
        <w:tabs>
          <w:tab w:val="left" w:pos="567"/>
          <w:tab w:val="left" w:pos="1069"/>
        </w:tabs>
        <w:spacing w:before="100" w:line="240" w:lineRule="auto"/>
        <w:ind w:left="567" w:hanging="567"/>
        <w:jc w:val="both"/>
      </w:pPr>
      <w:r>
        <w:t>VDE-TER uses channels 24, 84, 25, 85, 1024, 1084, 1025, 1085, 2024, 2084, 2025 and 2085 for terrestrial communications</w:t>
      </w:r>
    </w:p>
    <w:p w14:paraId="09728A58" w14:textId="77777777" w:rsidR="00A50FB8" w:rsidRDefault="00A50FB8" w:rsidP="00A50FB8">
      <w:pPr>
        <w:pStyle w:val="Bullet1"/>
        <w:tabs>
          <w:tab w:val="left" w:pos="567"/>
          <w:tab w:val="left" w:pos="1069"/>
        </w:tabs>
        <w:spacing w:before="100" w:line="240" w:lineRule="auto"/>
        <w:ind w:left="567" w:hanging="567"/>
        <w:jc w:val="both"/>
      </w:pPr>
      <w:r>
        <w:t>VDE-SAT uses channels 1024, 1084, 1025, 1085,1026, 1086, 2024, 2084, 2025, 2085, 2026 and 2086, for both satellite uplink and downlink communications.</w:t>
      </w:r>
    </w:p>
    <w:p w14:paraId="057EB80C" w14:textId="6374DA37" w:rsidR="007039A3" w:rsidRDefault="00A50FB8" w:rsidP="007039A3">
      <w:pPr>
        <w:pStyle w:val="Tablecaption"/>
        <w:suppressAutoHyphens/>
      </w:pPr>
      <w:bookmarkStart w:id="30" w:name="_Toc166139002"/>
      <w:r>
        <w:t>VHF Data Exchange System Overview (VDES)</w:t>
      </w:r>
      <w:bookmarkEnd w:id="30"/>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4A0" w:firstRow="1" w:lastRow="0" w:firstColumn="1" w:lastColumn="0" w:noHBand="0" w:noVBand="1"/>
      </w:tblPr>
      <w:tblGrid>
        <w:gridCol w:w="1801"/>
        <w:gridCol w:w="2048"/>
        <w:gridCol w:w="1922"/>
        <w:gridCol w:w="1906"/>
        <w:gridCol w:w="1931"/>
      </w:tblGrid>
      <w:tr w:rsidR="00A50FB8" w14:paraId="78F74A02" w14:textId="77777777" w:rsidTr="007039A3">
        <w:trPr>
          <w:cantSplit/>
          <w:tblHeader/>
        </w:trPr>
        <w:tc>
          <w:tcPr>
            <w:tcW w:w="2037" w:type="dxa"/>
            <w:tcBorders>
              <w:top w:val="single" w:sz="12" w:space="0" w:color="auto"/>
              <w:left w:val="single" w:sz="12" w:space="0" w:color="auto"/>
              <w:bottom w:val="single" w:sz="12" w:space="0" w:color="auto"/>
              <w:right w:val="single" w:sz="12" w:space="0" w:color="auto"/>
            </w:tcBorders>
            <w:shd w:val="clear" w:color="auto" w:fill="00558C"/>
          </w:tcPr>
          <w:p w14:paraId="3DAE4513" w14:textId="77777777" w:rsidR="00A50FB8" w:rsidRDefault="00A50FB8" w:rsidP="00670B1C">
            <w:pPr>
              <w:jc w:val="both"/>
            </w:pPr>
          </w:p>
        </w:tc>
        <w:tc>
          <w:tcPr>
            <w:tcW w:w="4088" w:type="dxa"/>
            <w:gridSpan w:val="2"/>
            <w:tcBorders>
              <w:top w:val="single" w:sz="12" w:space="0" w:color="auto"/>
              <w:left w:val="single" w:sz="12" w:space="0" w:color="auto"/>
              <w:bottom w:val="single" w:sz="12" w:space="0" w:color="auto"/>
              <w:right w:val="single" w:sz="12" w:space="0" w:color="auto"/>
            </w:tcBorders>
            <w:shd w:val="clear" w:color="auto" w:fill="00558C"/>
          </w:tcPr>
          <w:p w14:paraId="619CCB4F" w14:textId="77777777" w:rsidR="00A50FB8" w:rsidRDefault="00A50FB8" w:rsidP="00670B1C">
            <w:pPr>
              <w:jc w:val="both"/>
            </w:pPr>
            <w:r>
              <w:t>VHF Data Exchange System (Recommendation ITU-R M.2092-1)</w:t>
            </w:r>
          </w:p>
        </w:tc>
        <w:tc>
          <w:tcPr>
            <w:tcW w:w="4071" w:type="dxa"/>
            <w:gridSpan w:val="2"/>
            <w:tcBorders>
              <w:top w:val="single" w:sz="12" w:space="0" w:color="auto"/>
              <w:left w:val="single" w:sz="12" w:space="0" w:color="auto"/>
              <w:bottom w:val="single" w:sz="12" w:space="0" w:color="auto"/>
              <w:right w:val="single" w:sz="12" w:space="0" w:color="auto"/>
            </w:tcBorders>
            <w:shd w:val="clear" w:color="auto" w:fill="00558C"/>
          </w:tcPr>
          <w:p w14:paraId="573074A2" w14:textId="7549C7DA" w:rsidR="00A50FB8" w:rsidRDefault="00A50FB8" w:rsidP="00670B1C">
            <w:pPr>
              <w:jc w:val="both"/>
            </w:pPr>
            <w:r>
              <w:rPr>
                <w:rFonts w:hint="eastAsia"/>
                <w:lang w:val="en-US" w:eastAsia="zh-CN"/>
              </w:rPr>
              <w:t>Automatic Identification System</w:t>
            </w:r>
            <w:r>
              <w:t xml:space="preserve"> (Recommendation ITU-R M.1371-5)</w:t>
            </w:r>
          </w:p>
        </w:tc>
      </w:tr>
      <w:tr w:rsidR="00A50FB8" w14:paraId="491FAFDE" w14:textId="77777777" w:rsidTr="007039A3">
        <w:trPr>
          <w:cantSplit/>
        </w:trPr>
        <w:tc>
          <w:tcPr>
            <w:tcW w:w="2037" w:type="dxa"/>
            <w:tcBorders>
              <w:top w:val="single" w:sz="12" w:space="0" w:color="auto"/>
              <w:left w:val="single" w:sz="12" w:space="0" w:color="auto"/>
              <w:right w:val="single" w:sz="12" w:space="0" w:color="auto"/>
            </w:tcBorders>
            <w:shd w:val="clear" w:color="auto" w:fill="FEDB00"/>
          </w:tcPr>
          <w:p w14:paraId="41DF22CA" w14:textId="77777777" w:rsidR="00A50FB8" w:rsidRDefault="00A50FB8" w:rsidP="00670B1C">
            <w:pPr>
              <w:jc w:val="both"/>
            </w:pPr>
            <w:r>
              <w:t>Sub-group</w:t>
            </w:r>
          </w:p>
        </w:tc>
        <w:tc>
          <w:tcPr>
            <w:tcW w:w="2048" w:type="dxa"/>
            <w:tcBorders>
              <w:top w:val="single" w:sz="12" w:space="0" w:color="auto"/>
              <w:left w:val="single" w:sz="12" w:space="0" w:color="auto"/>
              <w:right w:val="single" w:sz="12" w:space="0" w:color="auto"/>
            </w:tcBorders>
            <w:shd w:val="clear" w:color="auto" w:fill="D4EDFC"/>
          </w:tcPr>
          <w:p w14:paraId="28468729" w14:textId="77777777" w:rsidR="00A50FB8" w:rsidRDefault="00A50FB8" w:rsidP="00670B1C">
            <w:pPr>
              <w:jc w:val="both"/>
            </w:pPr>
            <w:r>
              <w:t>Application Specific Message (ASM)</w:t>
            </w:r>
          </w:p>
        </w:tc>
        <w:tc>
          <w:tcPr>
            <w:tcW w:w="2040" w:type="dxa"/>
            <w:tcBorders>
              <w:top w:val="single" w:sz="12" w:space="0" w:color="auto"/>
              <w:left w:val="single" w:sz="12" w:space="0" w:color="auto"/>
              <w:right w:val="single" w:sz="12" w:space="0" w:color="auto"/>
            </w:tcBorders>
            <w:shd w:val="clear" w:color="auto" w:fill="D4EDFC"/>
          </w:tcPr>
          <w:p w14:paraId="34BBF953" w14:textId="77777777" w:rsidR="00A50FB8" w:rsidRDefault="00A50FB8" w:rsidP="00670B1C">
            <w:pPr>
              <w:jc w:val="both"/>
            </w:pPr>
            <w:r>
              <w:t>VHF Data Exchange (VDE)</w:t>
            </w:r>
          </w:p>
        </w:tc>
        <w:tc>
          <w:tcPr>
            <w:tcW w:w="2037" w:type="dxa"/>
            <w:tcBorders>
              <w:top w:val="single" w:sz="12" w:space="0" w:color="auto"/>
              <w:left w:val="single" w:sz="12" w:space="0" w:color="auto"/>
            </w:tcBorders>
            <w:shd w:val="clear" w:color="auto" w:fill="E8DDFF"/>
          </w:tcPr>
          <w:p w14:paraId="2A58BF4B" w14:textId="77777777" w:rsidR="00A50FB8" w:rsidRDefault="00A50FB8" w:rsidP="00670B1C">
            <w:pPr>
              <w:jc w:val="both"/>
            </w:pPr>
            <w:r>
              <w:t>AIS for safety of navigation</w:t>
            </w:r>
          </w:p>
        </w:tc>
        <w:tc>
          <w:tcPr>
            <w:tcW w:w="2034" w:type="dxa"/>
            <w:tcBorders>
              <w:top w:val="single" w:sz="12" w:space="0" w:color="auto"/>
              <w:right w:val="single" w:sz="12" w:space="0" w:color="auto"/>
            </w:tcBorders>
            <w:shd w:val="clear" w:color="auto" w:fill="E8DDFF"/>
          </w:tcPr>
          <w:p w14:paraId="29AF676E" w14:textId="77777777" w:rsidR="00A50FB8" w:rsidRDefault="00A50FB8" w:rsidP="00670B1C">
            <w:pPr>
              <w:jc w:val="both"/>
            </w:pPr>
            <w:r>
              <w:t>AIS long range</w:t>
            </w:r>
          </w:p>
        </w:tc>
      </w:tr>
      <w:tr w:rsidR="00A50FB8" w14:paraId="0DF21F32" w14:textId="77777777" w:rsidTr="007039A3">
        <w:trPr>
          <w:cantSplit/>
        </w:trPr>
        <w:tc>
          <w:tcPr>
            <w:tcW w:w="2037" w:type="dxa"/>
            <w:tcBorders>
              <w:left w:val="single" w:sz="12" w:space="0" w:color="auto"/>
              <w:right w:val="single" w:sz="12" w:space="0" w:color="auto"/>
            </w:tcBorders>
            <w:shd w:val="clear" w:color="auto" w:fill="FEDB00"/>
          </w:tcPr>
          <w:p w14:paraId="5FAAA75F" w14:textId="77777777" w:rsidR="00A50FB8" w:rsidRDefault="00A50FB8" w:rsidP="00670B1C">
            <w:pPr>
              <w:jc w:val="both"/>
            </w:pPr>
            <w:r>
              <w:t>Radio channels</w:t>
            </w:r>
          </w:p>
        </w:tc>
        <w:tc>
          <w:tcPr>
            <w:tcW w:w="2048" w:type="dxa"/>
            <w:tcBorders>
              <w:left w:val="single" w:sz="12" w:space="0" w:color="auto"/>
              <w:right w:val="single" w:sz="12" w:space="0" w:color="auto"/>
            </w:tcBorders>
            <w:shd w:val="clear" w:color="auto" w:fill="D4EDFC"/>
          </w:tcPr>
          <w:p w14:paraId="30E3CB8B" w14:textId="77777777" w:rsidR="00A50FB8" w:rsidRDefault="00A50FB8" w:rsidP="00A50FB8">
            <w:pPr>
              <w:pStyle w:val="ListParagraph"/>
              <w:numPr>
                <w:ilvl w:val="0"/>
                <w:numId w:val="33"/>
              </w:numPr>
              <w:spacing w:line="240" w:lineRule="auto"/>
              <w:ind w:left="0" w:firstLine="0"/>
              <w:jc w:val="both"/>
            </w:pPr>
            <w:r>
              <w:t>Channels ASM 1 and ASM 2</w:t>
            </w:r>
          </w:p>
          <w:p w14:paraId="2E0459C8" w14:textId="77777777" w:rsidR="00A50FB8" w:rsidRDefault="00A50FB8" w:rsidP="00A50FB8">
            <w:pPr>
              <w:pStyle w:val="ListParagraph"/>
              <w:numPr>
                <w:ilvl w:val="0"/>
                <w:numId w:val="33"/>
              </w:numPr>
              <w:spacing w:line="240" w:lineRule="auto"/>
              <w:ind w:left="0" w:firstLine="0"/>
              <w:jc w:val="both"/>
            </w:pPr>
            <w:r>
              <w:t>World-wide dedicated channels (WRC-15 agreed, including Sat uplink)</w:t>
            </w:r>
          </w:p>
        </w:tc>
        <w:tc>
          <w:tcPr>
            <w:tcW w:w="2040" w:type="dxa"/>
            <w:tcBorders>
              <w:left w:val="single" w:sz="12" w:space="0" w:color="auto"/>
              <w:right w:val="single" w:sz="12" w:space="0" w:color="auto"/>
            </w:tcBorders>
            <w:shd w:val="clear" w:color="auto" w:fill="D4EDFC"/>
          </w:tcPr>
          <w:p w14:paraId="77F50FAA" w14:textId="77777777" w:rsidR="00A50FB8" w:rsidRDefault="00A50FB8" w:rsidP="00A50FB8">
            <w:pPr>
              <w:pStyle w:val="ListParagraph"/>
              <w:numPr>
                <w:ilvl w:val="0"/>
                <w:numId w:val="33"/>
              </w:numPr>
              <w:spacing w:line="240" w:lineRule="auto"/>
              <w:ind w:left="0" w:firstLine="0"/>
              <w:jc w:val="both"/>
            </w:pPr>
            <w:r>
              <w:t>Channels 24,84, 25, 85, 26, 86 (WRC-15 agreed VDE-TER; VDE-SAT WRC-19)</w:t>
            </w:r>
          </w:p>
        </w:tc>
        <w:tc>
          <w:tcPr>
            <w:tcW w:w="2037" w:type="dxa"/>
            <w:tcBorders>
              <w:left w:val="single" w:sz="12" w:space="0" w:color="auto"/>
            </w:tcBorders>
            <w:shd w:val="clear" w:color="auto" w:fill="E8DDFF"/>
          </w:tcPr>
          <w:p w14:paraId="0F66EDF0" w14:textId="77777777" w:rsidR="00A50FB8" w:rsidRDefault="00A50FB8" w:rsidP="00A50FB8">
            <w:pPr>
              <w:pStyle w:val="ListParagraph"/>
              <w:numPr>
                <w:ilvl w:val="0"/>
                <w:numId w:val="33"/>
              </w:numPr>
              <w:spacing w:line="240" w:lineRule="auto"/>
              <w:ind w:left="0" w:firstLine="0"/>
              <w:jc w:val="both"/>
            </w:pPr>
            <w:r>
              <w:t>AIS-1 &amp; AIS-2 (simplex)</w:t>
            </w:r>
          </w:p>
        </w:tc>
        <w:tc>
          <w:tcPr>
            <w:tcW w:w="2034" w:type="dxa"/>
            <w:tcBorders>
              <w:right w:val="single" w:sz="12" w:space="0" w:color="auto"/>
            </w:tcBorders>
            <w:shd w:val="clear" w:color="auto" w:fill="E8DDFF"/>
          </w:tcPr>
          <w:p w14:paraId="7AC2C95B" w14:textId="77777777" w:rsidR="00A50FB8" w:rsidRDefault="00A50FB8" w:rsidP="00A50FB8">
            <w:pPr>
              <w:pStyle w:val="ListParagraph"/>
              <w:numPr>
                <w:ilvl w:val="0"/>
                <w:numId w:val="33"/>
              </w:numPr>
              <w:spacing w:line="240" w:lineRule="auto"/>
              <w:ind w:left="0" w:firstLine="0"/>
              <w:jc w:val="both"/>
            </w:pPr>
            <w:r>
              <w:t>Channels 75 and 76 (simplex)</w:t>
            </w:r>
          </w:p>
          <w:p w14:paraId="1DB3989A" w14:textId="77777777" w:rsidR="00A50FB8" w:rsidRDefault="00A50FB8" w:rsidP="00670B1C">
            <w:pPr>
              <w:jc w:val="both"/>
            </w:pPr>
            <w:r>
              <w:tab/>
            </w:r>
            <w:r>
              <w:sym w:font="Wingdings 2" w:char="F097"/>
            </w:r>
            <w:r>
              <w:t xml:space="preserve"> WRC-12</w:t>
            </w:r>
          </w:p>
        </w:tc>
      </w:tr>
      <w:tr w:rsidR="00A50FB8" w14:paraId="12DF7E51" w14:textId="77777777" w:rsidTr="007039A3">
        <w:trPr>
          <w:cantSplit/>
        </w:trPr>
        <w:tc>
          <w:tcPr>
            <w:tcW w:w="2037" w:type="dxa"/>
            <w:tcBorders>
              <w:left w:val="single" w:sz="12" w:space="0" w:color="auto"/>
              <w:right w:val="single" w:sz="12" w:space="0" w:color="auto"/>
            </w:tcBorders>
            <w:shd w:val="clear" w:color="auto" w:fill="FEDB00"/>
          </w:tcPr>
          <w:p w14:paraId="1CA36D13" w14:textId="77777777" w:rsidR="00A50FB8" w:rsidRDefault="00A50FB8" w:rsidP="00670B1C">
            <w:pPr>
              <w:jc w:val="both"/>
            </w:pPr>
            <w:r>
              <w:t>Functionality</w:t>
            </w:r>
          </w:p>
        </w:tc>
        <w:tc>
          <w:tcPr>
            <w:tcW w:w="2048" w:type="dxa"/>
            <w:tcBorders>
              <w:left w:val="single" w:sz="12" w:space="0" w:color="auto"/>
              <w:right w:val="single" w:sz="12" w:space="0" w:color="auto"/>
            </w:tcBorders>
            <w:shd w:val="clear" w:color="auto" w:fill="D4EDFC"/>
          </w:tcPr>
          <w:p w14:paraId="449C3650" w14:textId="77777777" w:rsidR="00A50FB8" w:rsidRDefault="00A50FB8" w:rsidP="00A50FB8">
            <w:pPr>
              <w:pStyle w:val="ListParagraph"/>
              <w:numPr>
                <w:ilvl w:val="0"/>
                <w:numId w:val="33"/>
              </w:numPr>
              <w:spacing w:line="240" w:lineRule="auto"/>
              <w:ind w:left="0" w:firstLine="0"/>
              <w:jc w:val="both"/>
            </w:pPr>
            <w:r>
              <w:t>Marine safety information</w:t>
            </w:r>
          </w:p>
          <w:p w14:paraId="37DC6EAF" w14:textId="77777777" w:rsidR="00A50FB8" w:rsidRDefault="00A50FB8" w:rsidP="00A50FB8">
            <w:pPr>
              <w:pStyle w:val="ListParagraph"/>
              <w:numPr>
                <w:ilvl w:val="0"/>
                <w:numId w:val="33"/>
              </w:numPr>
              <w:spacing w:line="240" w:lineRule="auto"/>
              <w:ind w:left="0" w:firstLine="0"/>
              <w:jc w:val="both"/>
            </w:pPr>
            <w:r>
              <w:t>Marine security information</w:t>
            </w:r>
          </w:p>
          <w:p w14:paraId="1E8EFE54" w14:textId="77777777" w:rsidR="00A50FB8" w:rsidRDefault="00A50FB8" w:rsidP="00A50FB8">
            <w:pPr>
              <w:pStyle w:val="ListParagraph"/>
              <w:numPr>
                <w:ilvl w:val="0"/>
                <w:numId w:val="33"/>
              </w:numPr>
              <w:spacing w:line="240" w:lineRule="auto"/>
              <w:ind w:left="0" w:firstLine="0"/>
              <w:jc w:val="both"/>
            </w:pPr>
            <w:r>
              <w:t>SSRMs</w:t>
            </w:r>
          </w:p>
          <w:p w14:paraId="6EBF8C51" w14:textId="77777777" w:rsidR="00A50FB8" w:rsidRDefault="00A50FB8" w:rsidP="00A50FB8">
            <w:pPr>
              <w:pStyle w:val="ListParagraph"/>
              <w:numPr>
                <w:ilvl w:val="0"/>
                <w:numId w:val="33"/>
              </w:numPr>
              <w:spacing w:line="240" w:lineRule="auto"/>
              <w:ind w:left="0" w:firstLine="0"/>
              <w:jc w:val="both"/>
            </w:pPr>
            <w:r>
              <w:t>General purpose information communication</w:t>
            </w:r>
          </w:p>
        </w:tc>
        <w:tc>
          <w:tcPr>
            <w:tcW w:w="2040" w:type="dxa"/>
            <w:tcBorders>
              <w:left w:val="single" w:sz="12" w:space="0" w:color="auto"/>
              <w:right w:val="single" w:sz="12" w:space="0" w:color="auto"/>
            </w:tcBorders>
            <w:shd w:val="clear" w:color="auto" w:fill="D4EDFC"/>
          </w:tcPr>
          <w:p w14:paraId="4576FB48" w14:textId="77777777" w:rsidR="00A50FB8" w:rsidRDefault="00A50FB8" w:rsidP="00A50FB8">
            <w:pPr>
              <w:pStyle w:val="ListParagraph"/>
              <w:numPr>
                <w:ilvl w:val="0"/>
                <w:numId w:val="33"/>
              </w:numPr>
              <w:spacing w:line="240" w:lineRule="auto"/>
              <w:ind w:left="0" w:firstLine="0"/>
              <w:jc w:val="both"/>
            </w:pPr>
            <w:r>
              <w:t xml:space="preserve">General purpose data exchange </w:t>
            </w:r>
          </w:p>
          <w:p w14:paraId="0092DCBD" w14:textId="77777777" w:rsidR="00A50FB8" w:rsidRDefault="00A50FB8" w:rsidP="00A50FB8">
            <w:pPr>
              <w:pStyle w:val="ListParagraph"/>
              <w:numPr>
                <w:ilvl w:val="0"/>
                <w:numId w:val="33"/>
              </w:numPr>
              <w:spacing w:line="240" w:lineRule="auto"/>
              <w:ind w:left="0" w:firstLine="0"/>
              <w:jc w:val="both"/>
            </w:pPr>
            <w:r>
              <w:t>Robust high speed data exchange</w:t>
            </w:r>
          </w:p>
        </w:tc>
        <w:tc>
          <w:tcPr>
            <w:tcW w:w="2037" w:type="dxa"/>
            <w:tcBorders>
              <w:left w:val="single" w:sz="12" w:space="0" w:color="auto"/>
            </w:tcBorders>
            <w:shd w:val="clear" w:color="auto" w:fill="E8DDFF"/>
          </w:tcPr>
          <w:p w14:paraId="1D2B0180" w14:textId="77777777" w:rsidR="00A50FB8" w:rsidRDefault="00A50FB8" w:rsidP="00A50FB8">
            <w:pPr>
              <w:pStyle w:val="ListParagraph"/>
              <w:numPr>
                <w:ilvl w:val="0"/>
                <w:numId w:val="33"/>
              </w:numPr>
              <w:spacing w:line="240" w:lineRule="auto"/>
              <w:ind w:left="0" w:firstLine="0"/>
              <w:jc w:val="both"/>
            </w:pPr>
            <w:r>
              <w:t>Safety of navigation</w:t>
            </w:r>
          </w:p>
          <w:p w14:paraId="15E53FE1" w14:textId="77777777" w:rsidR="00A50FB8" w:rsidRDefault="00A50FB8" w:rsidP="00A50FB8">
            <w:pPr>
              <w:pStyle w:val="ListParagraph"/>
              <w:numPr>
                <w:ilvl w:val="0"/>
                <w:numId w:val="33"/>
              </w:numPr>
              <w:spacing w:line="240" w:lineRule="auto"/>
              <w:ind w:left="0" w:firstLine="0"/>
              <w:jc w:val="both"/>
            </w:pPr>
          </w:p>
          <w:p w14:paraId="16D05872" w14:textId="77777777" w:rsidR="00A50FB8" w:rsidRDefault="00A50FB8" w:rsidP="00A50FB8">
            <w:pPr>
              <w:pStyle w:val="ListParagraph"/>
              <w:numPr>
                <w:ilvl w:val="0"/>
                <w:numId w:val="33"/>
              </w:numPr>
              <w:spacing w:line="240" w:lineRule="auto"/>
              <w:ind w:left="0" w:firstLine="0"/>
              <w:jc w:val="both"/>
            </w:pPr>
          </w:p>
        </w:tc>
        <w:tc>
          <w:tcPr>
            <w:tcW w:w="2034" w:type="dxa"/>
            <w:tcBorders>
              <w:right w:val="single" w:sz="12" w:space="0" w:color="auto"/>
            </w:tcBorders>
            <w:shd w:val="clear" w:color="auto" w:fill="E8DDFF"/>
          </w:tcPr>
          <w:p w14:paraId="51DDC400" w14:textId="77777777" w:rsidR="00A50FB8" w:rsidRDefault="00A50FB8" w:rsidP="00A50FB8">
            <w:pPr>
              <w:pStyle w:val="ListParagraph"/>
              <w:numPr>
                <w:ilvl w:val="0"/>
                <w:numId w:val="33"/>
              </w:numPr>
              <w:spacing w:line="240" w:lineRule="auto"/>
              <w:ind w:left="0" w:firstLine="0"/>
              <w:jc w:val="both"/>
            </w:pPr>
            <w:r>
              <w:t xml:space="preserve">Space detection of AIS </w:t>
            </w:r>
          </w:p>
          <w:p w14:paraId="43B50722" w14:textId="2A84FB6B" w:rsidR="00A50FB8" w:rsidRDefault="00A50FB8" w:rsidP="00A50FB8">
            <w:pPr>
              <w:pStyle w:val="ListParagraph"/>
              <w:numPr>
                <w:ilvl w:val="0"/>
                <w:numId w:val="33"/>
              </w:numPr>
              <w:spacing w:line="240" w:lineRule="auto"/>
              <w:ind w:left="0" w:firstLine="0"/>
              <w:jc w:val="both"/>
            </w:pPr>
          </w:p>
        </w:tc>
      </w:tr>
      <w:tr w:rsidR="00A50FB8" w14:paraId="27A5936C" w14:textId="77777777" w:rsidTr="007039A3">
        <w:trPr>
          <w:cantSplit/>
        </w:trPr>
        <w:tc>
          <w:tcPr>
            <w:tcW w:w="2037" w:type="dxa"/>
            <w:tcBorders>
              <w:left w:val="single" w:sz="12" w:space="0" w:color="auto"/>
              <w:right w:val="single" w:sz="12" w:space="0" w:color="auto"/>
            </w:tcBorders>
            <w:shd w:val="clear" w:color="auto" w:fill="FEDB00"/>
          </w:tcPr>
          <w:p w14:paraId="22FDB089" w14:textId="77777777" w:rsidR="00A50FB8" w:rsidRDefault="00A50FB8" w:rsidP="00670B1C">
            <w:pPr>
              <w:jc w:val="both"/>
            </w:pPr>
            <w:r>
              <w:t xml:space="preserve">Message types </w:t>
            </w:r>
          </w:p>
        </w:tc>
        <w:tc>
          <w:tcPr>
            <w:tcW w:w="2048" w:type="dxa"/>
            <w:tcBorders>
              <w:left w:val="single" w:sz="12" w:space="0" w:color="auto"/>
              <w:right w:val="single" w:sz="12" w:space="0" w:color="auto"/>
            </w:tcBorders>
            <w:shd w:val="clear" w:color="auto" w:fill="D4EDFC"/>
          </w:tcPr>
          <w:p w14:paraId="796A39B4" w14:textId="77777777" w:rsidR="00A50FB8" w:rsidRDefault="00A50FB8" w:rsidP="00A50FB8">
            <w:pPr>
              <w:pStyle w:val="ListParagraph"/>
              <w:numPr>
                <w:ilvl w:val="0"/>
                <w:numId w:val="33"/>
              </w:numPr>
              <w:spacing w:line="240" w:lineRule="auto"/>
              <w:ind w:left="0" w:firstLine="0"/>
              <w:jc w:val="both"/>
            </w:pPr>
            <w:r>
              <w:t xml:space="preserve">IMO SN.1/ Circ.289 international application specific  messages </w:t>
            </w:r>
          </w:p>
          <w:p w14:paraId="7B34A898" w14:textId="77777777" w:rsidR="00A50FB8" w:rsidRDefault="00A50FB8" w:rsidP="00A50FB8">
            <w:pPr>
              <w:pStyle w:val="ListParagraph"/>
              <w:numPr>
                <w:ilvl w:val="0"/>
                <w:numId w:val="33"/>
              </w:numPr>
              <w:spacing w:line="240" w:lineRule="auto"/>
              <w:ind w:left="0" w:firstLine="0"/>
              <w:jc w:val="both"/>
            </w:pPr>
            <w:r>
              <w:t xml:space="preserve">Regional application specific messages </w:t>
            </w:r>
          </w:p>
          <w:p w14:paraId="2E34D950" w14:textId="77777777" w:rsidR="00A50FB8" w:rsidRDefault="00A50FB8" w:rsidP="00A50FB8">
            <w:pPr>
              <w:pStyle w:val="ListParagraph"/>
              <w:numPr>
                <w:ilvl w:val="0"/>
                <w:numId w:val="33"/>
              </w:numPr>
              <w:spacing w:line="240" w:lineRule="auto"/>
              <w:ind w:left="0" w:firstLine="0"/>
              <w:jc w:val="both"/>
            </w:pPr>
            <w:r>
              <w:t>Base Station</w:t>
            </w:r>
          </w:p>
        </w:tc>
        <w:tc>
          <w:tcPr>
            <w:tcW w:w="2040" w:type="dxa"/>
            <w:tcBorders>
              <w:left w:val="single" w:sz="12" w:space="0" w:color="auto"/>
              <w:right w:val="single" w:sz="12" w:space="0" w:color="auto"/>
            </w:tcBorders>
            <w:shd w:val="clear" w:color="auto" w:fill="D4EDFC"/>
          </w:tcPr>
          <w:p w14:paraId="3C81A2E9" w14:textId="77777777" w:rsidR="00A50FB8" w:rsidRDefault="00A50FB8" w:rsidP="00EA0FE5">
            <w:pPr>
              <w:jc w:val="both"/>
            </w:pPr>
          </w:p>
        </w:tc>
        <w:tc>
          <w:tcPr>
            <w:tcW w:w="2037" w:type="dxa"/>
            <w:tcBorders>
              <w:left w:val="single" w:sz="12" w:space="0" w:color="auto"/>
            </w:tcBorders>
            <w:shd w:val="clear" w:color="auto" w:fill="E8DDFF"/>
          </w:tcPr>
          <w:p w14:paraId="54539E1C" w14:textId="77777777" w:rsidR="00A50FB8" w:rsidRDefault="00A50FB8" w:rsidP="00A50FB8">
            <w:pPr>
              <w:pStyle w:val="ListParagraph"/>
              <w:numPr>
                <w:ilvl w:val="0"/>
                <w:numId w:val="33"/>
              </w:numPr>
              <w:spacing w:line="240" w:lineRule="auto"/>
              <w:ind w:left="0" w:firstLine="0"/>
              <w:jc w:val="both"/>
            </w:pPr>
            <w:r>
              <w:t>Vessel identification</w:t>
            </w:r>
          </w:p>
          <w:p w14:paraId="26E56D5E" w14:textId="77777777" w:rsidR="00A50FB8" w:rsidRDefault="00A50FB8" w:rsidP="00A50FB8">
            <w:pPr>
              <w:pStyle w:val="ListParagraph"/>
              <w:numPr>
                <w:ilvl w:val="0"/>
                <w:numId w:val="33"/>
              </w:numPr>
              <w:spacing w:line="240" w:lineRule="auto"/>
              <w:ind w:left="0" w:firstLine="0"/>
              <w:jc w:val="both"/>
            </w:pPr>
            <w:r>
              <w:t>Vessel dynamic data</w:t>
            </w:r>
          </w:p>
          <w:p w14:paraId="4AA176C8" w14:textId="77777777" w:rsidR="00A50FB8" w:rsidRDefault="00A50FB8" w:rsidP="00A50FB8">
            <w:pPr>
              <w:pStyle w:val="ListParagraph"/>
              <w:numPr>
                <w:ilvl w:val="0"/>
                <w:numId w:val="33"/>
              </w:numPr>
              <w:spacing w:line="240" w:lineRule="auto"/>
              <w:ind w:left="0" w:firstLine="0"/>
              <w:jc w:val="both"/>
            </w:pPr>
            <w:r>
              <w:t>Vessel static data</w:t>
            </w:r>
          </w:p>
          <w:p w14:paraId="2F56A302" w14:textId="77777777" w:rsidR="00A50FB8" w:rsidRDefault="00A50FB8" w:rsidP="00A50FB8">
            <w:pPr>
              <w:pStyle w:val="ListParagraph"/>
              <w:numPr>
                <w:ilvl w:val="0"/>
                <w:numId w:val="33"/>
              </w:numPr>
              <w:spacing w:line="240" w:lineRule="auto"/>
              <w:ind w:left="0" w:firstLine="0"/>
              <w:jc w:val="both"/>
            </w:pPr>
            <w:r>
              <w:t>Voyage related data</w:t>
            </w:r>
          </w:p>
          <w:p w14:paraId="29B86117" w14:textId="77777777" w:rsidR="00A50FB8" w:rsidRDefault="00A50FB8" w:rsidP="00A50FB8">
            <w:pPr>
              <w:pStyle w:val="ListParagraph"/>
              <w:numPr>
                <w:ilvl w:val="0"/>
                <w:numId w:val="33"/>
              </w:numPr>
              <w:spacing w:line="240" w:lineRule="auto"/>
              <w:ind w:left="0" w:firstLine="0"/>
              <w:jc w:val="both"/>
            </w:pPr>
            <w:r>
              <w:t>Aids to Navigation</w:t>
            </w:r>
          </w:p>
          <w:p w14:paraId="21716F46" w14:textId="77777777" w:rsidR="00A50FB8" w:rsidRDefault="00A50FB8" w:rsidP="00A50FB8">
            <w:pPr>
              <w:pStyle w:val="ListParagraph"/>
              <w:numPr>
                <w:ilvl w:val="0"/>
                <w:numId w:val="33"/>
              </w:numPr>
              <w:spacing w:line="240" w:lineRule="auto"/>
              <w:ind w:left="0" w:firstLine="0"/>
              <w:jc w:val="both"/>
            </w:pPr>
            <w:r>
              <w:t>Base Station</w:t>
            </w:r>
          </w:p>
        </w:tc>
        <w:tc>
          <w:tcPr>
            <w:tcW w:w="2034" w:type="dxa"/>
            <w:tcBorders>
              <w:right w:val="single" w:sz="12" w:space="0" w:color="auto"/>
            </w:tcBorders>
            <w:shd w:val="clear" w:color="auto" w:fill="E8DDFF"/>
          </w:tcPr>
          <w:p w14:paraId="17C68196" w14:textId="77777777" w:rsidR="00A50FB8" w:rsidRDefault="00A50FB8" w:rsidP="00A50FB8">
            <w:pPr>
              <w:pStyle w:val="ListParagraph"/>
              <w:numPr>
                <w:ilvl w:val="0"/>
                <w:numId w:val="33"/>
              </w:numPr>
              <w:spacing w:line="240" w:lineRule="auto"/>
              <w:ind w:left="0" w:firstLine="0"/>
              <w:jc w:val="both"/>
            </w:pPr>
            <w:r>
              <w:t>Space detection of AIS</w:t>
            </w:r>
          </w:p>
          <w:p w14:paraId="356610F7" w14:textId="4AAE1036" w:rsidR="00A50FB8" w:rsidRDefault="00A50FB8" w:rsidP="00A50FB8">
            <w:pPr>
              <w:pStyle w:val="ListParagraph"/>
              <w:numPr>
                <w:ilvl w:val="0"/>
                <w:numId w:val="33"/>
              </w:numPr>
              <w:spacing w:line="240" w:lineRule="auto"/>
              <w:ind w:left="0" w:firstLine="0"/>
              <w:jc w:val="both"/>
            </w:pPr>
          </w:p>
        </w:tc>
      </w:tr>
      <w:tr w:rsidR="00A50FB8" w14:paraId="06790F35" w14:textId="77777777" w:rsidTr="007039A3">
        <w:trPr>
          <w:cantSplit/>
        </w:trPr>
        <w:tc>
          <w:tcPr>
            <w:tcW w:w="2037" w:type="dxa"/>
            <w:tcBorders>
              <w:left w:val="single" w:sz="12" w:space="0" w:color="auto"/>
              <w:bottom w:val="single" w:sz="12" w:space="0" w:color="auto"/>
              <w:right w:val="single" w:sz="12" w:space="0" w:color="auto"/>
            </w:tcBorders>
            <w:shd w:val="clear" w:color="auto" w:fill="FEDB00"/>
          </w:tcPr>
          <w:p w14:paraId="161558D9" w14:textId="77777777" w:rsidR="00A50FB8" w:rsidRDefault="00A50FB8" w:rsidP="00670B1C">
            <w:pPr>
              <w:jc w:val="both"/>
            </w:pPr>
            <w:r>
              <w:t>Sub functionality</w:t>
            </w:r>
          </w:p>
        </w:tc>
        <w:tc>
          <w:tcPr>
            <w:tcW w:w="2048" w:type="dxa"/>
            <w:tcBorders>
              <w:left w:val="single" w:sz="12" w:space="0" w:color="auto"/>
              <w:bottom w:val="single" w:sz="12" w:space="0" w:color="auto"/>
              <w:right w:val="single" w:sz="12" w:space="0" w:color="auto"/>
            </w:tcBorders>
            <w:shd w:val="clear" w:color="auto" w:fill="D4EDFC"/>
          </w:tcPr>
          <w:p w14:paraId="4BFE42AA" w14:textId="77777777" w:rsidR="00A50FB8" w:rsidRDefault="00A50FB8" w:rsidP="00A50FB8">
            <w:pPr>
              <w:pStyle w:val="ListParagraph"/>
              <w:numPr>
                <w:ilvl w:val="0"/>
                <w:numId w:val="33"/>
              </w:numPr>
              <w:spacing w:line="240" w:lineRule="auto"/>
              <w:ind w:left="0" w:firstLine="0"/>
              <w:jc w:val="both"/>
            </w:pPr>
            <w:r>
              <w:t xml:space="preserve">Area warnings and advice </w:t>
            </w:r>
          </w:p>
          <w:p w14:paraId="745058AF" w14:textId="77777777" w:rsidR="00A50FB8" w:rsidRDefault="00A50FB8" w:rsidP="00A50FB8">
            <w:pPr>
              <w:pStyle w:val="ListParagraph"/>
              <w:numPr>
                <w:ilvl w:val="0"/>
                <w:numId w:val="33"/>
              </w:numPr>
              <w:spacing w:line="240" w:lineRule="auto"/>
              <w:ind w:left="0" w:firstLine="0"/>
              <w:jc w:val="both"/>
            </w:pPr>
            <w:r>
              <w:t>Meteorological and hydrological data</w:t>
            </w:r>
          </w:p>
          <w:p w14:paraId="4967251D" w14:textId="77777777" w:rsidR="00A50FB8" w:rsidRDefault="00A50FB8" w:rsidP="00A50FB8">
            <w:pPr>
              <w:pStyle w:val="ListParagraph"/>
              <w:numPr>
                <w:ilvl w:val="0"/>
                <w:numId w:val="33"/>
              </w:numPr>
              <w:spacing w:line="240" w:lineRule="auto"/>
              <w:ind w:left="0" w:firstLine="0"/>
              <w:jc w:val="both"/>
            </w:pPr>
            <w:r>
              <w:t>Traffic management</w:t>
            </w:r>
          </w:p>
          <w:p w14:paraId="1507A6F9" w14:textId="77777777" w:rsidR="00A50FB8" w:rsidRDefault="00A50FB8" w:rsidP="00A50FB8">
            <w:pPr>
              <w:pStyle w:val="ListParagraph"/>
              <w:numPr>
                <w:ilvl w:val="0"/>
                <w:numId w:val="33"/>
              </w:numPr>
              <w:spacing w:line="240" w:lineRule="auto"/>
              <w:ind w:left="0" w:firstLine="0"/>
              <w:jc w:val="both"/>
            </w:pPr>
            <w:r>
              <w:t>Ship-shore data exchange</w:t>
            </w:r>
          </w:p>
          <w:p w14:paraId="619D6556" w14:textId="77777777" w:rsidR="00A50FB8" w:rsidRDefault="00A50FB8" w:rsidP="00A50FB8">
            <w:pPr>
              <w:pStyle w:val="ListParagraph"/>
              <w:numPr>
                <w:ilvl w:val="0"/>
                <w:numId w:val="33"/>
              </w:numPr>
              <w:spacing w:line="240" w:lineRule="auto"/>
              <w:ind w:left="0" w:firstLine="0"/>
              <w:jc w:val="both"/>
            </w:pPr>
            <w:r>
              <w:t>Channel management</w:t>
            </w:r>
          </w:p>
        </w:tc>
        <w:tc>
          <w:tcPr>
            <w:tcW w:w="2040" w:type="dxa"/>
            <w:tcBorders>
              <w:left w:val="single" w:sz="12" w:space="0" w:color="auto"/>
              <w:bottom w:val="single" w:sz="12" w:space="0" w:color="auto"/>
              <w:right w:val="single" w:sz="12" w:space="0" w:color="auto"/>
            </w:tcBorders>
            <w:shd w:val="clear" w:color="auto" w:fill="D4EDFC"/>
          </w:tcPr>
          <w:p w14:paraId="6E458E00" w14:textId="77777777" w:rsidR="00A50FB8" w:rsidRDefault="00A50FB8" w:rsidP="00A50FB8">
            <w:pPr>
              <w:pStyle w:val="ListParagraph"/>
              <w:numPr>
                <w:ilvl w:val="0"/>
                <w:numId w:val="33"/>
              </w:numPr>
              <w:spacing w:line="240" w:lineRule="auto"/>
              <w:ind w:left="0" w:firstLine="0"/>
              <w:jc w:val="both"/>
            </w:pPr>
            <w:r>
              <w:t>High message payload</w:t>
            </w:r>
          </w:p>
        </w:tc>
        <w:tc>
          <w:tcPr>
            <w:tcW w:w="2037" w:type="dxa"/>
            <w:tcBorders>
              <w:left w:val="single" w:sz="12" w:space="0" w:color="auto"/>
              <w:bottom w:val="single" w:sz="12" w:space="0" w:color="auto"/>
            </w:tcBorders>
            <w:shd w:val="clear" w:color="auto" w:fill="E8DDFF"/>
          </w:tcPr>
          <w:p w14:paraId="7D657634" w14:textId="77777777" w:rsidR="00A50FB8" w:rsidRDefault="00A50FB8" w:rsidP="00A50FB8">
            <w:pPr>
              <w:pStyle w:val="ListParagraph"/>
              <w:numPr>
                <w:ilvl w:val="0"/>
                <w:numId w:val="33"/>
              </w:numPr>
              <w:spacing w:line="240" w:lineRule="auto"/>
              <w:ind w:left="0" w:firstLine="0"/>
              <w:jc w:val="both"/>
            </w:pPr>
            <w:r>
              <w:t>Ship to ship collision avoidance</w:t>
            </w:r>
          </w:p>
          <w:p w14:paraId="3874B1C9" w14:textId="77777777" w:rsidR="00A50FB8" w:rsidRDefault="00A50FB8" w:rsidP="00A50FB8">
            <w:pPr>
              <w:pStyle w:val="ListParagraph"/>
              <w:numPr>
                <w:ilvl w:val="0"/>
                <w:numId w:val="33"/>
              </w:numPr>
              <w:spacing w:line="240" w:lineRule="auto"/>
              <w:ind w:left="0" w:firstLine="0"/>
              <w:jc w:val="both"/>
            </w:pPr>
            <w:r>
              <w:t xml:space="preserve">VTS </w:t>
            </w:r>
          </w:p>
          <w:p w14:paraId="6FD54076" w14:textId="77777777" w:rsidR="00A50FB8" w:rsidRDefault="00A50FB8" w:rsidP="00A50FB8">
            <w:pPr>
              <w:pStyle w:val="ListParagraph"/>
              <w:numPr>
                <w:ilvl w:val="0"/>
                <w:numId w:val="33"/>
              </w:numPr>
              <w:spacing w:line="240" w:lineRule="auto"/>
              <w:ind w:left="0" w:firstLine="0"/>
              <w:jc w:val="both"/>
            </w:pPr>
            <w:r>
              <w:t>Tracking of ships</w:t>
            </w:r>
          </w:p>
          <w:p w14:paraId="6316E3E7" w14:textId="77777777" w:rsidR="00A50FB8" w:rsidRDefault="00A50FB8" w:rsidP="00A50FB8">
            <w:pPr>
              <w:pStyle w:val="ListParagraph"/>
              <w:numPr>
                <w:ilvl w:val="0"/>
                <w:numId w:val="33"/>
              </w:numPr>
              <w:spacing w:line="240" w:lineRule="auto"/>
              <w:ind w:left="0" w:firstLine="0"/>
              <w:jc w:val="both"/>
            </w:pPr>
            <w:r>
              <w:t>Locating in SAR</w:t>
            </w:r>
          </w:p>
          <w:p w14:paraId="00320AA2" w14:textId="77777777" w:rsidR="00A50FB8" w:rsidRDefault="00A50FB8" w:rsidP="00A50FB8">
            <w:pPr>
              <w:pStyle w:val="ListParagraph"/>
              <w:numPr>
                <w:ilvl w:val="0"/>
                <w:numId w:val="33"/>
              </w:numPr>
              <w:spacing w:line="240" w:lineRule="auto"/>
              <w:ind w:left="0" w:firstLine="0"/>
              <w:jc w:val="both"/>
            </w:pPr>
            <w:r>
              <w:t>VDL control (by Base Station)</w:t>
            </w:r>
          </w:p>
        </w:tc>
        <w:tc>
          <w:tcPr>
            <w:tcW w:w="2034" w:type="dxa"/>
            <w:tcBorders>
              <w:bottom w:val="single" w:sz="12" w:space="0" w:color="auto"/>
              <w:right w:val="single" w:sz="12" w:space="0" w:color="auto"/>
            </w:tcBorders>
            <w:shd w:val="clear" w:color="auto" w:fill="E8DDFF"/>
          </w:tcPr>
          <w:p w14:paraId="1ACEAA0B" w14:textId="77777777" w:rsidR="00A50FB8" w:rsidRDefault="00A50FB8" w:rsidP="00A50FB8">
            <w:pPr>
              <w:pStyle w:val="ListParagraph"/>
              <w:numPr>
                <w:ilvl w:val="0"/>
                <w:numId w:val="33"/>
              </w:numPr>
              <w:spacing w:line="240" w:lineRule="auto"/>
              <w:ind w:left="0" w:firstLine="0"/>
              <w:jc w:val="both"/>
            </w:pPr>
            <w:r>
              <w:t>Detection of vessels by coastal states beyond range of coastal AIS base stations</w:t>
            </w:r>
          </w:p>
          <w:p w14:paraId="055E1C87" w14:textId="12B0C761" w:rsidR="00A50FB8" w:rsidRDefault="00A50FB8" w:rsidP="00A50FB8">
            <w:pPr>
              <w:pStyle w:val="ListParagraph"/>
              <w:numPr>
                <w:ilvl w:val="0"/>
                <w:numId w:val="33"/>
              </w:numPr>
              <w:spacing w:line="240" w:lineRule="auto"/>
              <w:ind w:left="0" w:firstLine="0"/>
              <w:jc w:val="both"/>
            </w:pPr>
          </w:p>
        </w:tc>
      </w:tr>
    </w:tbl>
    <w:p w14:paraId="6D492584" w14:textId="77777777" w:rsidR="00A50FB8" w:rsidRPr="00F31AD8" w:rsidRDefault="00A50FB8" w:rsidP="0036690B">
      <w:pPr>
        <w:pStyle w:val="BodyText"/>
        <w:rPr>
          <w:lang w:eastAsia="zh-CN"/>
        </w:rPr>
      </w:pPr>
      <w:r w:rsidRPr="007B161B">
        <w:rPr>
          <w:rFonts w:hint="eastAsia"/>
          <w:highlight w:val="darkGray"/>
          <w:lang w:eastAsia="zh-CN"/>
        </w:rPr>
        <w:t xml:space="preserve">Reasons: </w:t>
      </w:r>
      <w:r w:rsidRPr="007B161B">
        <w:rPr>
          <w:highlight w:val="darkGray"/>
        </w:rPr>
        <w:t>Recommendation ITU-R M.1371-5</w:t>
      </w:r>
      <w:r w:rsidRPr="007B161B">
        <w:rPr>
          <w:rFonts w:hint="eastAsia"/>
          <w:highlight w:val="darkGray"/>
          <w:lang w:eastAsia="zh-CN"/>
        </w:rPr>
        <w:t xml:space="preserve"> is aimed for AIS. According to MSC.496(105), GMDSS modernization by IMO doesn</w:t>
      </w:r>
      <w:r w:rsidRPr="007B161B">
        <w:rPr>
          <w:highlight w:val="darkGray"/>
          <w:lang w:eastAsia="zh-CN"/>
        </w:rPr>
        <w:t>’</w:t>
      </w:r>
      <w:r w:rsidRPr="007B161B">
        <w:rPr>
          <w:rFonts w:hint="eastAsia"/>
          <w:highlight w:val="darkGray"/>
          <w:lang w:eastAsia="zh-CN"/>
        </w:rPr>
        <w:t xml:space="preserve">t include Long-range AIS for distress alert. </w:t>
      </w:r>
    </w:p>
    <w:p w14:paraId="2A311AD0" w14:textId="77777777" w:rsidR="00A50FB8" w:rsidRPr="00F7216F" w:rsidRDefault="00A50FB8" w:rsidP="00A50FB8"/>
    <w:p w14:paraId="45252F4E" w14:textId="77777777" w:rsidR="00A50FB8" w:rsidRPr="001D5D47" w:rsidRDefault="00A50FB8" w:rsidP="00A50FB8">
      <w:pPr>
        <w:pStyle w:val="Title5-"/>
      </w:pPr>
      <w:r>
        <w:rPr>
          <w:rFonts w:eastAsia="SimSun" w:hint="eastAsia"/>
          <w:lang w:eastAsia="zh-CN"/>
        </w:rPr>
        <w:t xml:space="preserve">3.2.3.4.1 </w:t>
      </w:r>
      <w:r>
        <w:t>VDES - Automatic Identification System (AIS)</w:t>
      </w:r>
    </w:p>
    <w:p w14:paraId="3E948B0B" w14:textId="77777777" w:rsidR="00A50FB8" w:rsidRPr="002B197B" w:rsidRDefault="00A50FB8" w:rsidP="002B197B">
      <w:pPr>
        <w:pStyle w:val="BodyText"/>
      </w:pPr>
      <w:r w:rsidRPr="002B197B">
        <w:t xml:space="preserve">AIS is a Self-Organised Time Division Multiple Access (SOTDMA) data exchange system used by ships and shore authorities to improve the safety of navigation by assisting in the efficient navigation of ships, </w:t>
      </w:r>
      <w:r w:rsidRPr="002B197B">
        <w:lastRenderedPageBreak/>
        <w:t xml:space="preserve">protection of the environment, and operation of Vessel Traffic Services (VTS). AIS data includes identification, position, course, and speed.  AIS assists VTS and the vessel's watch keeping officers and allow maritime authorities to track and monitor vessel movements. The AIS technical specification is </w:t>
      </w:r>
      <w:r w:rsidRPr="002B197B">
        <w:rPr>
          <w:rFonts w:hint="eastAsia"/>
        </w:rPr>
        <w:t xml:space="preserve">Recommendation </w:t>
      </w:r>
      <w:r w:rsidRPr="002B197B">
        <w:t>ITU-R M.1371-5.</w:t>
      </w:r>
    </w:p>
    <w:p w14:paraId="63A6F851" w14:textId="22DD8CF6" w:rsidR="00A50FB8" w:rsidRPr="002B197B" w:rsidRDefault="00A50FB8" w:rsidP="002B197B">
      <w:pPr>
        <w:pStyle w:val="BodyText"/>
      </w:pPr>
      <w:r w:rsidRPr="002B197B">
        <w:t>AIS uses VHF Channels AIS 1 (161.975 MHz)</w:t>
      </w:r>
      <w:r w:rsidRPr="002B197B">
        <w:rPr>
          <w:rFonts w:hint="eastAsia"/>
        </w:rPr>
        <w:t>,</w:t>
      </w:r>
      <w:r w:rsidRPr="002B197B">
        <w:t xml:space="preserve"> AIS 2 (162.025 MHz)</w:t>
      </w:r>
      <w:r w:rsidRPr="002B197B">
        <w:rPr>
          <w:rFonts w:hint="eastAsia"/>
        </w:rPr>
        <w:t xml:space="preserve">, </w:t>
      </w:r>
      <w:r w:rsidRPr="002B197B">
        <w:t>75</w:t>
      </w:r>
      <w:r w:rsidRPr="002B197B">
        <w:rPr>
          <w:rFonts w:hint="eastAsia"/>
        </w:rPr>
        <w:t>(156.775MHz)</w:t>
      </w:r>
      <w:r w:rsidRPr="002B197B">
        <w:t xml:space="preserve"> and 76</w:t>
      </w:r>
      <w:r w:rsidRPr="002B197B">
        <w:rPr>
          <w:rFonts w:hint="eastAsia"/>
        </w:rPr>
        <w:t>(156.825MHz)</w:t>
      </w:r>
      <w:r w:rsidRPr="002B197B">
        <w:t>.</w:t>
      </w:r>
      <w:r w:rsidRPr="002B197B">
        <w:rPr>
          <w:rFonts w:hint="eastAsia"/>
        </w:rPr>
        <w:t xml:space="preserve"> Channels 75 and 76 are designated for long-range AIS.</w:t>
      </w:r>
      <w:r w:rsidRPr="002B197B">
        <w:t xml:space="preserve"> Additionally, AIS has the capability for data exchange by application specific messages for navigation and safety related purposes.  The VHF Data link (VDL) loading should be considered when using application specific messages.</w:t>
      </w:r>
    </w:p>
    <w:p w14:paraId="179114AB" w14:textId="77777777" w:rsidR="00A50FB8" w:rsidRDefault="00A50FB8" w:rsidP="002B197B">
      <w:pPr>
        <w:pStyle w:val="BodyText"/>
        <w:rPr>
          <w:rFonts w:eastAsia="SimSun"/>
          <w:lang w:eastAsia="zh-CN"/>
        </w:rPr>
      </w:pPr>
      <w:r w:rsidRPr="007B161B">
        <w:rPr>
          <w:rFonts w:hint="eastAsia"/>
          <w:highlight w:val="darkGray"/>
        </w:rPr>
        <w:t>Reasons: Channels 75 and 76 are also used for AIS.</w:t>
      </w:r>
      <w:r w:rsidRPr="002B197B">
        <w:rPr>
          <w:rFonts w:hint="eastAsia"/>
        </w:rPr>
        <w:t xml:space="preserve"> </w:t>
      </w:r>
    </w:p>
    <w:p w14:paraId="186B0C42" w14:textId="77777777" w:rsidR="002B197B" w:rsidRPr="002B197B" w:rsidRDefault="002B197B" w:rsidP="002B197B">
      <w:pPr>
        <w:pStyle w:val="BodyText"/>
        <w:rPr>
          <w:rFonts w:eastAsia="SimSun"/>
          <w:lang w:eastAsia="zh-CN"/>
        </w:rPr>
      </w:pPr>
    </w:p>
    <w:p w14:paraId="33D2A469" w14:textId="77777777" w:rsidR="00A50FB8" w:rsidRPr="002B197B" w:rsidRDefault="00A50FB8" w:rsidP="002B197B">
      <w:pPr>
        <w:pStyle w:val="BodyText"/>
      </w:pPr>
      <w:r w:rsidRPr="002B197B">
        <w:t>There are various types of AIS and used for different purposes and include:</w:t>
      </w:r>
    </w:p>
    <w:p w14:paraId="32FA2424" w14:textId="77777777" w:rsidR="00A50FB8" w:rsidRDefault="00A50FB8" w:rsidP="00A50FB8">
      <w:pPr>
        <w:pStyle w:val="Bullet1"/>
        <w:tabs>
          <w:tab w:val="left" w:pos="567"/>
          <w:tab w:val="left" w:pos="1069"/>
        </w:tabs>
        <w:spacing w:before="100" w:line="240" w:lineRule="auto"/>
        <w:ind w:left="567" w:hanging="567"/>
        <w:jc w:val="both"/>
      </w:pPr>
      <w:r>
        <w:t>AIS base stations</w:t>
      </w:r>
    </w:p>
    <w:p w14:paraId="4149444E" w14:textId="77777777" w:rsidR="00A50FB8" w:rsidRDefault="00A50FB8" w:rsidP="00A50FB8">
      <w:pPr>
        <w:pStyle w:val="Bullet1"/>
        <w:tabs>
          <w:tab w:val="left" w:pos="567"/>
          <w:tab w:val="left" w:pos="1069"/>
        </w:tabs>
        <w:spacing w:before="100" w:line="240" w:lineRule="auto"/>
        <w:ind w:left="567" w:hanging="567"/>
        <w:jc w:val="both"/>
      </w:pPr>
      <w:r>
        <w:t>AIS repeaters</w:t>
      </w:r>
    </w:p>
    <w:p w14:paraId="32CE4C43" w14:textId="77777777" w:rsidR="00A50FB8" w:rsidRDefault="00A50FB8" w:rsidP="00A50FB8">
      <w:pPr>
        <w:pStyle w:val="Bullet1"/>
        <w:tabs>
          <w:tab w:val="left" w:pos="567"/>
          <w:tab w:val="left" w:pos="1069"/>
        </w:tabs>
        <w:spacing w:before="100" w:line="240" w:lineRule="auto"/>
        <w:ind w:left="567" w:hanging="567"/>
        <w:jc w:val="both"/>
      </w:pPr>
      <w:r>
        <w:t>AIS AtoN types 1, 2 and 3</w:t>
      </w:r>
    </w:p>
    <w:p w14:paraId="2F507DB5" w14:textId="77777777" w:rsidR="00A50FB8" w:rsidRDefault="00A50FB8" w:rsidP="00A50FB8">
      <w:pPr>
        <w:pStyle w:val="Bullet1"/>
        <w:tabs>
          <w:tab w:val="left" w:pos="567"/>
          <w:tab w:val="left" w:pos="1069"/>
        </w:tabs>
        <w:spacing w:before="100" w:line="240" w:lineRule="auto"/>
        <w:ind w:left="567" w:hanging="567"/>
        <w:jc w:val="both"/>
      </w:pPr>
      <w:r>
        <w:t>Class A AIS used on SOLAS vessels</w:t>
      </w:r>
    </w:p>
    <w:p w14:paraId="3DF35AA7" w14:textId="77777777" w:rsidR="00A50FB8" w:rsidRDefault="00A50FB8" w:rsidP="00A50FB8">
      <w:pPr>
        <w:pStyle w:val="Bullet1"/>
        <w:tabs>
          <w:tab w:val="left" w:pos="567"/>
          <w:tab w:val="left" w:pos="1069"/>
        </w:tabs>
        <w:spacing w:before="100" w:line="240" w:lineRule="auto"/>
        <w:ind w:left="567" w:hanging="567"/>
        <w:jc w:val="both"/>
      </w:pPr>
      <w:r>
        <w:t>Class B Carrier Sense</w:t>
      </w:r>
    </w:p>
    <w:p w14:paraId="3BE9809A" w14:textId="77777777" w:rsidR="00A50FB8" w:rsidRDefault="00A50FB8" w:rsidP="00A50FB8">
      <w:pPr>
        <w:pStyle w:val="Bullet1"/>
        <w:tabs>
          <w:tab w:val="left" w:pos="567"/>
          <w:tab w:val="left" w:pos="1069"/>
        </w:tabs>
        <w:spacing w:before="100" w:line="240" w:lineRule="auto"/>
        <w:ind w:left="567" w:hanging="567"/>
        <w:jc w:val="both"/>
      </w:pPr>
      <w:r>
        <w:t>Class B SOTDMA</w:t>
      </w:r>
    </w:p>
    <w:p w14:paraId="07F755D0" w14:textId="2875801A" w:rsidR="00A50FB8" w:rsidRDefault="00A50FB8" w:rsidP="00A50FB8">
      <w:pPr>
        <w:pStyle w:val="Bullet1"/>
        <w:tabs>
          <w:tab w:val="left" w:pos="567"/>
          <w:tab w:val="left" w:pos="1069"/>
        </w:tabs>
        <w:spacing w:before="100" w:line="240" w:lineRule="auto"/>
        <w:ind w:left="567" w:hanging="567"/>
        <w:jc w:val="both"/>
      </w:pPr>
      <w:r>
        <w:t xml:space="preserve">AIS SART (see section </w:t>
      </w:r>
      <w:r>
        <w:fldChar w:fldCharType="begin"/>
      </w:r>
      <w:r>
        <w:instrText xml:space="preserve"> REF _Ref150800656 \r \h </w:instrText>
      </w:r>
      <w:r>
        <w:fldChar w:fldCharType="separate"/>
      </w:r>
      <w:r w:rsidR="00DD6B3E">
        <w:rPr>
          <w:rFonts w:eastAsia="SimSun" w:hint="eastAsia"/>
          <w:b/>
          <w:bCs/>
          <w:lang w:eastAsia="zh-CN"/>
        </w:rPr>
        <w:t>错误</w:t>
      </w:r>
      <w:r w:rsidR="00DD6B3E">
        <w:rPr>
          <w:rFonts w:eastAsia="SimSun" w:hint="eastAsia"/>
          <w:b/>
          <w:bCs/>
          <w:lang w:eastAsia="zh-CN"/>
        </w:rPr>
        <w:t>!</w:t>
      </w:r>
      <w:r w:rsidR="00DD6B3E">
        <w:rPr>
          <w:rFonts w:eastAsia="SimSun" w:hint="eastAsia"/>
          <w:b/>
          <w:bCs/>
          <w:lang w:eastAsia="zh-CN"/>
        </w:rPr>
        <w:t>未找到引用源。</w:t>
      </w:r>
      <w:r>
        <w:fldChar w:fldCharType="end"/>
      </w:r>
      <w:r>
        <w:t>)</w:t>
      </w:r>
    </w:p>
    <w:p w14:paraId="36A3B314" w14:textId="557548F3" w:rsidR="00A50FB8" w:rsidRPr="002B197B" w:rsidRDefault="00A50FB8" w:rsidP="002B197B">
      <w:pPr>
        <w:pStyle w:val="BodyText"/>
      </w:pPr>
      <w:r w:rsidRPr="002B197B">
        <w:rPr>
          <w:rFonts w:hint="eastAsia"/>
        </w:rPr>
        <w:t>G</w:t>
      </w:r>
      <w:r w:rsidRPr="002B197B">
        <w:t xml:space="preserve">uidance on the use of AIS Application Specific Messages (AIS ASMs) </w:t>
      </w:r>
      <w:r w:rsidRPr="002B197B">
        <w:rPr>
          <w:rFonts w:hint="eastAsia"/>
        </w:rPr>
        <w:t>is</w:t>
      </w:r>
      <w:r w:rsidRPr="002B197B">
        <w:t xml:space="preserve"> </w:t>
      </w:r>
      <w:r w:rsidRPr="002B197B">
        <w:rPr>
          <w:rFonts w:hint="eastAsia"/>
        </w:rPr>
        <w:t>provided</w:t>
      </w:r>
      <w:r w:rsidRPr="002B197B">
        <w:t xml:space="preserve"> in IMO SN.1/Circ. 289, </w:t>
      </w:r>
      <w:r w:rsidRPr="002B197B">
        <w:rPr>
          <w:rFonts w:hint="eastAsia"/>
        </w:rPr>
        <w:t>and</w:t>
      </w:r>
      <w:r w:rsidRPr="002B197B">
        <w:t xml:space="preserve"> guidance for the presentation and display of </w:t>
      </w:r>
      <w:r w:rsidRPr="002B197B">
        <w:rPr>
          <w:rFonts w:hint="eastAsia"/>
        </w:rPr>
        <w:t>AIS</w:t>
      </w:r>
      <w:r w:rsidRPr="002B197B">
        <w:t xml:space="preserve"> </w:t>
      </w:r>
      <w:r w:rsidRPr="002B197B">
        <w:rPr>
          <w:rFonts w:hint="eastAsia"/>
        </w:rPr>
        <w:t>ASMs</w:t>
      </w:r>
      <w:r w:rsidRPr="002B197B">
        <w:t xml:space="preserve">  </w:t>
      </w:r>
      <w:r w:rsidRPr="002B197B">
        <w:rPr>
          <w:rFonts w:hint="eastAsia"/>
        </w:rPr>
        <w:t xml:space="preserve">is </w:t>
      </w:r>
      <w:r w:rsidRPr="002B197B">
        <w:t>provided in IMO SN.1/Circ. 290.  Regionally, ASMs are managed by IALA, through the IALA e-Navigation Portal</w:t>
      </w:r>
      <w:r w:rsidRPr="00430921">
        <w:rPr>
          <w:rStyle w:val="FootnoteReference"/>
          <w:sz w:val="22"/>
        </w:rPr>
        <w:footnoteReference w:id="2"/>
      </w:r>
    </w:p>
    <w:p w14:paraId="4119C7AE" w14:textId="58E88A89" w:rsidR="00A50FB8" w:rsidRPr="002B197B" w:rsidRDefault="00A50FB8" w:rsidP="002B197B">
      <w:pPr>
        <w:pStyle w:val="BodyText"/>
      </w:pPr>
      <w:r w:rsidRPr="007B161B">
        <w:rPr>
          <w:rFonts w:hint="eastAsia"/>
          <w:highlight w:val="darkGray"/>
        </w:rPr>
        <w:t xml:space="preserve">Reasons: </w:t>
      </w:r>
      <w:r w:rsidRPr="007B161B">
        <w:rPr>
          <w:highlight w:val="darkGray"/>
        </w:rPr>
        <w:t>IMO SN.1/Circ. 290</w:t>
      </w:r>
      <w:r w:rsidRPr="007B161B">
        <w:rPr>
          <w:rFonts w:hint="eastAsia"/>
          <w:highlight w:val="darkGray"/>
        </w:rPr>
        <w:t xml:space="preserve"> doesn</w:t>
      </w:r>
      <w:r w:rsidRPr="007B161B">
        <w:rPr>
          <w:highlight w:val="darkGray"/>
        </w:rPr>
        <w:t>’</w:t>
      </w:r>
      <w:r w:rsidRPr="007B161B">
        <w:rPr>
          <w:rFonts w:hint="eastAsia"/>
          <w:highlight w:val="darkGray"/>
        </w:rPr>
        <w:t>t provide use example but portrayal example</w:t>
      </w:r>
      <w:r w:rsidR="00C825CA">
        <w:rPr>
          <w:rFonts w:eastAsia="SimSun" w:hint="eastAsia"/>
          <w:highlight w:val="darkGray"/>
          <w:lang w:eastAsia="zh-CN"/>
        </w:rPr>
        <w:t xml:space="preserve"> instead</w:t>
      </w:r>
      <w:r w:rsidRPr="007B161B">
        <w:rPr>
          <w:rFonts w:hint="eastAsia"/>
          <w:highlight w:val="darkGray"/>
        </w:rPr>
        <w:t xml:space="preserve">. Editorial improvement are made to give more accurate information for the two </w:t>
      </w:r>
      <w:r w:rsidR="0001183D">
        <w:rPr>
          <w:rFonts w:eastAsia="SimSun" w:hint="eastAsia"/>
          <w:highlight w:val="darkGray"/>
          <w:lang w:eastAsia="zh-CN"/>
        </w:rPr>
        <w:t>c</w:t>
      </w:r>
      <w:r w:rsidRPr="007B161B">
        <w:rPr>
          <w:rFonts w:hint="eastAsia"/>
          <w:highlight w:val="darkGray"/>
        </w:rPr>
        <w:t>irc</w:t>
      </w:r>
      <w:r w:rsidR="0001183D">
        <w:rPr>
          <w:rFonts w:eastAsia="SimSun" w:hint="eastAsia"/>
          <w:highlight w:val="darkGray"/>
          <w:lang w:eastAsia="zh-CN"/>
        </w:rPr>
        <w:t>ular</w:t>
      </w:r>
      <w:r w:rsidR="00615BA2" w:rsidRPr="007B161B">
        <w:rPr>
          <w:rFonts w:eastAsia="SimSun" w:hint="eastAsia"/>
          <w:highlight w:val="darkGray"/>
          <w:lang w:eastAsia="zh-CN"/>
        </w:rPr>
        <w:t>s</w:t>
      </w:r>
      <w:r w:rsidRPr="007B161B">
        <w:rPr>
          <w:rFonts w:hint="eastAsia"/>
          <w:highlight w:val="darkGray"/>
        </w:rPr>
        <w:t>.</w:t>
      </w:r>
      <w:r w:rsidRPr="002B197B">
        <w:rPr>
          <w:rFonts w:hint="eastAsia"/>
        </w:rPr>
        <w:t xml:space="preserve"> </w:t>
      </w:r>
    </w:p>
    <w:p w14:paraId="150E27A5" w14:textId="77777777" w:rsidR="00A50FB8" w:rsidRDefault="00A50FB8" w:rsidP="00A50FB8">
      <w:pPr>
        <w:pStyle w:val="Referencebox"/>
      </w:pPr>
      <w:r>
        <w:t xml:space="preserve">Reference: IMO SN.1/Circular 289 and 290.  IALA Docs, ITU references </w:t>
      </w:r>
    </w:p>
    <w:p w14:paraId="5B1398B7" w14:textId="77777777" w:rsidR="00A50FB8" w:rsidRDefault="00A50FB8" w:rsidP="00A50FB8">
      <w:pPr>
        <w:pStyle w:val="Title5-"/>
      </w:pPr>
      <w:r>
        <w:rPr>
          <w:rFonts w:eastAsia="SimSun" w:hint="eastAsia"/>
          <w:lang w:eastAsia="zh-CN"/>
        </w:rPr>
        <w:t xml:space="preserve">3.2.3.4.2 </w:t>
      </w:r>
      <w:r>
        <w:t>VDES - Application Specific Messages (ASM)</w:t>
      </w:r>
    </w:p>
    <w:p w14:paraId="19D69207" w14:textId="4BB5E686" w:rsidR="00A50FB8" w:rsidRPr="002B197B" w:rsidRDefault="00A50FB8" w:rsidP="002B197B">
      <w:pPr>
        <w:pStyle w:val="BodyText"/>
      </w:pPr>
      <w:r w:rsidRPr="002B197B">
        <w:t xml:space="preserve">The term ‘Application Specific Messages’ as used in the MARCOM Manual refers to the channels used for ASM.  These are the channels </w:t>
      </w:r>
      <w:r w:rsidRPr="002B197B">
        <w:rPr>
          <w:rFonts w:hint="eastAsia"/>
        </w:rPr>
        <w:t>ASM1(161.950MHz)</w:t>
      </w:r>
      <w:r w:rsidRPr="002B197B">
        <w:t xml:space="preserve"> and </w:t>
      </w:r>
      <w:r w:rsidRPr="002B197B">
        <w:rPr>
          <w:rFonts w:hint="eastAsia"/>
        </w:rPr>
        <w:t>ASM2(162.000MHz)</w:t>
      </w:r>
      <w:r w:rsidRPr="002B197B">
        <w:t xml:space="preserve">, which are available for satellite uplink [refer to figure 2] as well as terrestrial use. </w:t>
      </w:r>
      <w:r w:rsidRPr="00670B1C">
        <w:t xml:space="preserve"> </w:t>
      </w:r>
    </w:p>
    <w:p w14:paraId="57ACDF72" w14:textId="4FF633D8" w:rsidR="00A50FB8" w:rsidRDefault="00A50FB8" w:rsidP="002B197B">
      <w:pPr>
        <w:pStyle w:val="BodyText"/>
        <w:rPr>
          <w:rFonts w:eastAsia="SimSun"/>
          <w:lang w:eastAsia="zh-CN"/>
        </w:rPr>
      </w:pPr>
      <w:r w:rsidRPr="007B161B">
        <w:rPr>
          <w:rFonts w:hint="eastAsia"/>
          <w:highlight w:val="darkGray"/>
        </w:rPr>
        <w:t xml:space="preserve">Reasons: According to recommendation ITU-R M.2092-1 and RR appendix 18(WRC-19), ASM channel of VDES is named </w:t>
      </w:r>
      <w:r w:rsidR="000D7D5B">
        <w:rPr>
          <w:rFonts w:eastAsia="SimSun" w:hint="eastAsia"/>
          <w:highlight w:val="darkGray"/>
          <w:lang w:eastAsia="zh-CN"/>
        </w:rPr>
        <w:t xml:space="preserve">as </w:t>
      </w:r>
      <w:r w:rsidRPr="007B161B">
        <w:rPr>
          <w:rFonts w:hint="eastAsia"/>
          <w:highlight w:val="darkGray"/>
        </w:rPr>
        <w:t xml:space="preserve">ASM1 and ASM2 instead of 2027 and 2028. Actually in </w:t>
      </w:r>
      <w:r w:rsidR="000D7D5B">
        <w:rPr>
          <w:rFonts w:eastAsia="SimSun" w:hint="eastAsia"/>
          <w:highlight w:val="darkGray"/>
          <w:lang w:eastAsia="zh-CN"/>
        </w:rPr>
        <w:t xml:space="preserve">the </w:t>
      </w:r>
      <w:r w:rsidRPr="007B161B">
        <w:rPr>
          <w:rFonts w:hint="eastAsia"/>
          <w:highlight w:val="darkGray"/>
        </w:rPr>
        <w:t>appendix 18 of RR(WRC-19), there is no maritime VHF channels named as 2027 and 2028.</w:t>
      </w:r>
    </w:p>
    <w:p w14:paraId="69A4D04A" w14:textId="77777777" w:rsidR="00062501" w:rsidRPr="00062501" w:rsidRDefault="00062501" w:rsidP="002B197B">
      <w:pPr>
        <w:pStyle w:val="BodyText"/>
        <w:rPr>
          <w:rFonts w:eastAsia="SimSun"/>
          <w:lang w:eastAsia="zh-CN"/>
        </w:rPr>
      </w:pPr>
    </w:p>
    <w:p w14:paraId="1E050E81" w14:textId="77777777" w:rsidR="00A50FB8" w:rsidRDefault="00A50FB8" w:rsidP="00A50FB8">
      <w:pPr>
        <w:pStyle w:val="Title5-"/>
      </w:pPr>
      <w:r>
        <w:rPr>
          <w:rFonts w:eastAsia="SimSun" w:hint="eastAsia"/>
          <w:lang w:eastAsia="zh-CN"/>
        </w:rPr>
        <w:t xml:space="preserve">3.2.3.4.3 </w:t>
      </w:r>
      <w:r>
        <w:t>VDES - VHF Data Exchange (VDE)</w:t>
      </w:r>
    </w:p>
    <w:p w14:paraId="430A2888" w14:textId="77777777" w:rsidR="00A50FB8" w:rsidRPr="002B197B" w:rsidRDefault="00A50FB8" w:rsidP="002B197B">
      <w:pPr>
        <w:pStyle w:val="BodyText"/>
      </w:pPr>
      <w:r w:rsidRPr="002B197B">
        <w:t xml:space="preserve">These are the channels provided for VDE. </w:t>
      </w:r>
    </w:p>
    <w:p w14:paraId="5C7DDB50" w14:textId="19E6FCC6" w:rsidR="00A50FB8" w:rsidRPr="00670B1C" w:rsidRDefault="00A50FB8" w:rsidP="002B197B">
      <w:pPr>
        <w:pStyle w:val="BodyText"/>
        <w:numPr>
          <w:ilvl w:val="0"/>
          <w:numId w:val="38"/>
        </w:numPr>
        <w:ind w:leftChars="200" w:left="802" w:hanging="442"/>
      </w:pPr>
      <w:r w:rsidRPr="00670B1C">
        <w:t>Channels 1024-1085 are used for ship-to-shore</w:t>
      </w:r>
      <w:r w:rsidRPr="00670B1C">
        <w:rPr>
          <w:rFonts w:hint="eastAsia"/>
        </w:rPr>
        <w:t xml:space="preserve">, shore to ship and ship to ship </w:t>
      </w:r>
      <w:r w:rsidRPr="00670B1C">
        <w:t>communication</w:t>
      </w:r>
      <w:r w:rsidRPr="002B197B">
        <w:rPr>
          <w:rFonts w:hint="eastAsia"/>
        </w:rPr>
        <w:t>,</w:t>
      </w:r>
      <w:r w:rsidRPr="002B197B">
        <w:t xml:space="preserve"> may be possible </w:t>
      </w:r>
      <w:r w:rsidRPr="002B197B">
        <w:rPr>
          <w:rFonts w:hint="eastAsia"/>
        </w:rPr>
        <w:t xml:space="preserve">for </w:t>
      </w:r>
      <w:r w:rsidRPr="002B197B">
        <w:t>ship-to-satellite and satellite-to-ship communications without imposing</w:t>
      </w:r>
      <w:r w:rsidRPr="002B197B">
        <w:rPr>
          <w:rFonts w:hint="eastAsia"/>
        </w:rPr>
        <w:t xml:space="preserve"> </w:t>
      </w:r>
      <w:r w:rsidRPr="002B197B">
        <w:t>constraints on ship-to-shore, shore-to-ship and ship-to-ship communications</w:t>
      </w:r>
    </w:p>
    <w:p w14:paraId="635366F3" w14:textId="26E5DC3D" w:rsidR="00A50FB8" w:rsidRPr="002B197B" w:rsidRDefault="00A50FB8" w:rsidP="002B197B">
      <w:pPr>
        <w:pStyle w:val="BodyText"/>
        <w:numPr>
          <w:ilvl w:val="0"/>
          <w:numId w:val="38"/>
        </w:numPr>
        <w:ind w:leftChars="200" w:left="802" w:hanging="442"/>
      </w:pPr>
      <w:r w:rsidRPr="00670B1C">
        <w:t>Channels 1026-1086 are</w:t>
      </w:r>
      <w:r w:rsidRPr="002B197B">
        <w:rPr>
          <w:rFonts w:hint="eastAsia"/>
        </w:rPr>
        <w:t xml:space="preserve"> merely </w:t>
      </w:r>
      <w:r w:rsidRPr="00670B1C">
        <w:t xml:space="preserve">available for satellite </w:t>
      </w:r>
      <w:r w:rsidRPr="00670B1C">
        <w:rPr>
          <w:rFonts w:hint="eastAsia"/>
        </w:rPr>
        <w:t>to</w:t>
      </w:r>
      <w:r w:rsidRPr="00670B1C">
        <w:t xml:space="preserve"> ship and ship to satellite communication </w:t>
      </w:r>
    </w:p>
    <w:p w14:paraId="11A15EC8" w14:textId="28B800FB" w:rsidR="00A50FB8" w:rsidRDefault="00A50FB8" w:rsidP="002B197B">
      <w:pPr>
        <w:pStyle w:val="BodyText"/>
        <w:rPr>
          <w:rFonts w:eastAsia="SimSun"/>
          <w:lang w:eastAsia="zh-CN"/>
        </w:rPr>
      </w:pPr>
      <w:r w:rsidRPr="007B161B">
        <w:rPr>
          <w:rFonts w:hint="eastAsia"/>
          <w:highlight w:val="darkGray"/>
        </w:rPr>
        <w:t xml:space="preserve">Reasons: According to recommendation ITU-R M.2092-1 and RR appendix 18(WRC-19), there are no regional channels for VDE. </w:t>
      </w:r>
      <w:r w:rsidRPr="007B161B">
        <w:rPr>
          <w:highlight w:val="darkGray"/>
        </w:rPr>
        <w:t>Channels 1024-1085 are used for ship-to-shore</w:t>
      </w:r>
      <w:r w:rsidRPr="007B161B">
        <w:rPr>
          <w:rFonts w:hint="eastAsia"/>
          <w:highlight w:val="darkGray"/>
        </w:rPr>
        <w:t>, shore</w:t>
      </w:r>
      <w:r w:rsidR="000D7D5B">
        <w:rPr>
          <w:rFonts w:eastAsia="SimSun" w:hint="eastAsia"/>
          <w:highlight w:val="darkGray"/>
          <w:lang w:eastAsia="zh-CN"/>
        </w:rPr>
        <w:t>-</w:t>
      </w:r>
      <w:r w:rsidRPr="007B161B">
        <w:rPr>
          <w:rFonts w:hint="eastAsia"/>
          <w:highlight w:val="darkGray"/>
        </w:rPr>
        <w:t>to</w:t>
      </w:r>
      <w:r w:rsidR="000D7D5B">
        <w:rPr>
          <w:rFonts w:eastAsia="SimSun" w:hint="eastAsia"/>
          <w:highlight w:val="darkGray"/>
          <w:lang w:eastAsia="zh-CN"/>
        </w:rPr>
        <w:t>-</w:t>
      </w:r>
      <w:r w:rsidRPr="007B161B">
        <w:rPr>
          <w:rFonts w:hint="eastAsia"/>
          <w:highlight w:val="darkGray"/>
        </w:rPr>
        <w:t>ship and ship</w:t>
      </w:r>
      <w:r w:rsidR="000D7D5B">
        <w:rPr>
          <w:rFonts w:eastAsia="SimSun" w:hint="eastAsia"/>
          <w:highlight w:val="darkGray"/>
          <w:lang w:eastAsia="zh-CN"/>
        </w:rPr>
        <w:t>-</w:t>
      </w:r>
      <w:r w:rsidRPr="007B161B">
        <w:rPr>
          <w:rFonts w:hint="eastAsia"/>
          <w:highlight w:val="darkGray"/>
        </w:rPr>
        <w:t>to</w:t>
      </w:r>
      <w:r w:rsidR="000D7D5B">
        <w:rPr>
          <w:rFonts w:eastAsia="SimSun" w:hint="eastAsia"/>
          <w:highlight w:val="darkGray"/>
          <w:lang w:eastAsia="zh-CN"/>
        </w:rPr>
        <w:t>-</w:t>
      </w:r>
      <w:r w:rsidRPr="007B161B">
        <w:rPr>
          <w:rFonts w:hint="eastAsia"/>
          <w:highlight w:val="darkGray"/>
        </w:rPr>
        <w:t xml:space="preserve">ship </w:t>
      </w:r>
      <w:r w:rsidRPr="007B161B">
        <w:rPr>
          <w:highlight w:val="darkGray"/>
        </w:rPr>
        <w:t>communication</w:t>
      </w:r>
      <w:r w:rsidRPr="007B161B">
        <w:rPr>
          <w:rFonts w:hint="eastAsia"/>
          <w:highlight w:val="darkGray"/>
        </w:rPr>
        <w:t>, also</w:t>
      </w:r>
      <w:r w:rsidRPr="007B161B">
        <w:rPr>
          <w:highlight w:val="darkGray"/>
        </w:rPr>
        <w:t xml:space="preserve"> </w:t>
      </w:r>
      <w:r w:rsidRPr="007B161B">
        <w:rPr>
          <w:rFonts w:hint="eastAsia"/>
          <w:highlight w:val="darkGray"/>
        </w:rPr>
        <w:t xml:space="preserve">can be </w:t>
      </w:r>
      <w:r w:rsidRPr="007B161B">
        <w:rPr>
          <w:highlight w:val="darkGray"/>
        </w:rPr>
        <w:t>used for satellite</w:t>
      </w:r>
      <w:r w:rsidR="000D7D5B">
        <w:rPr>
          <w:rFonts w:eastAsia="SimSun" w:hint="eastAsia"/>
          <w:highlight w:val="darkGray"/>
          <w:lang w:eastAsia="zh-CN"/>
        </w:rPr>
        <w:t>-</w:t>
      </w:r>
      <w:r w:rsidRPr="007B161B">
        <w:rPr>
          <w:highlight w:val="darkGray"/>
        </w:rPr>
        <w:t>to</w:t>
      </w:r>
      <w:r w:rsidR="000D7D5B">
        <w:rPr>
          <w:rFonts w:eastAsia="SimSun" w:hint="eastAsia"/>
          <w:highlight w:val="darkGray"/>
          <w:lang w:eastAsia="zh-CN"/>
        </w:rPr>
        <w:t>-</w:t>
      </w:r>
      <w:r w:rsidRPr="007B161B">
        <w:rPr>
          <w:highlight w:val="darkGray"/>
        </w:rPr>
        <w:t>ship and ship</w:t>
      </w:r>
      <w:r w:rsidR="000D7D5B">
        <w:rPr>
          <w:rFonts w:eastAsia="SimSun" w:hint="eastAsia"/>
          <w:highlight w:val="darkGray"/>
          <w:lang w:eastAsia="zh-CN"/>
        </w:rPr>
        <w:t>-</w:t>
      </w:r>
      <w:r w:rsidRPr="007B161B">
        <w:rPr>
          <w:highlight w:val="darkGray"/>
        </w:rPr>
        <w:t>to</w:t>
      </w:r>
      <w:r w:rsidR="000D7D5B">
        <w:rPr>
          <w:rFonts w:eastAsia="SimSun" w:hint="eastAsia"/>
          <w:highlight w:val="darkGray"/>
          <w:lang w:eastAsia="zh-CN"/>
        </w:rPr>
        <w:t>-</w:t>
      </w:r>
      <w:r w:rsidRPr="007B161B">
        <w:rPr>
          <w:highlight w:val="darkGray"/>
        </w:rPr>
        <w:t>satellite communication without imposing</w:t>
      </w:r>
      <w:r w:rsidRPr="007B161B">
        <w:rPr>
          <w:rFonts w:hint="eastAsia"/>
          <w:highlight w:val="darkGray"/>
        </w:rPr>
        <w:t xml:space="preserve"> </w:t>
      </w:r>
      <w:r w:rsidRPr="007B161B">
        <w:rPr>
          <w:highlight w:val="darkGray"/>
        </w:rPr>
        <w:t>constraints on ship-to-shore, shore-to-ship and ship-to-ship communications.</w:t>
      </w:r>
      <w:r w:rsidRPr="007B161B">
        <w:rPr>
          <w:rFonts w:hint="eastAsia"/>
          <w:highlight w:val="darkGray"/>
        </w:rPr>
        <w:t xml:space="preserve"> </w:t>
      </w:r>
      <w:r w:rsidRPr="007B161B">
        <w:rPr>
          <w:highlight w:val="darkGray"/>
        </w:rPr>
        <w:t xml:space="preserve">Channels 1026-1086 are </w:t>
      </w:r>
      <w:r w:rsidRPr="007B161B">
        <w:rPr>
          <w:rFonts w:hint="eastAsia"/>
          <w:highlight w:val="darkGray"/>
        </w:rPr>
        <w:t xml:space="preserve">merely </w:t>
      </w:r>
      <w:r w:rsidRPr="007B161B">
        <w:rPr>
          <w:highlight w:val="darkGray"/>
        </w:rPr>
        <w:t>available for</w:t>
      </w:r>
      <w:r w:rsidRPr="007B161B">
        <w:rPr>
          <w:rFonts w:hint="eastAsia"/>
          <w:highlight w:val="darkGray"/>
        </w:rPr>
        <w:t xml:space="preserve"> </w:t>
      </w:r>
      <w:r w:rsidRPr="007B161B">
        <w:rPr>
          <w:highlight w:val="darkGray"/>
        </w:rPr>
        <w:t>communication</w:t>
      </w:r>
      <w:r w:rsidRPr="007B161B">
        <w:rPr>
          <w:rFonts w:hint="eastAsia"/>
          <w:highlight w:val="darkGray"/>
        </w:rPr>
        <w:t xml:space="preserve"> between </w:t>
      </w:r>
      <w:r w:rsidRPr="007B161B">
        <w:rPr>
          <w:highlight w:val="darkGray"/>
        </w:rPr>
        <w:t xml:space="preserve">satellite </w:t>
      </w:r>
      <w:r w:rsidRPr="007B161B">
        <w:rPr>
          <w:rFonts w:hint="eastAsia"/>
          <w:highlight w:val="darkGray"/>
        </w:rPr>
        <w:t>and ship</w:t>
      </w:r>
      <w:r w:rsidR="000D7D5B">
        <w:rPr>
          <w:rFonts w:eastAsia="SimSun" w:hint="eastAsia"/>
          <w:highlight w:val="darkGray"/>
          <w:lang w:eastAsia="zh-CN"/>
        </w:rPr>
        <w:t xml:space="preserve"> </w:t>
      </w:r>
      <w:r w:rsidRPr="007B161B">
        <w:rPr>
          <w:rFonts w:hint="eastAsia"/>
          <w:highlight w:val="darkGray"/>
        </w:rPr>
        <w:t>(both uplink and downlink)</w:t>
      </w:r>
      <w:r w:rsidRPr="007B161B">
        <w:rPr>
          <w:highlight w:val="darkGray"/>
        </w:rPr>
        <w:t>.</w:t>
      </w:r>
    </w:p>
    <w:p w14:paraId="5FAD4496" w14:textId="77777777" w:rsidR="00062501" w:rsidRPr="00062501" w:rsidRDefault="00062501" w:rsidP="002B197B">
      <w:pPr>
        <w:pStyle w:val="BodyText"/>
        <w:rPr>
          <w:rFonts w:eastAsia="SimSun"/>
          <w:lang w:eastAsia="zh-CN"/>
        </w:rPr>
      </w:pPr>
    </w:p>
    <w:p w14:paraId="6DFC13F3" w14:textId="14A0D19B" w:rsidR="00A50FB8" w:rsidRPr="005D6008" w:rsidRDefault="00A50FB8" w:rsidP="002B197B">
      <w:pPr>
        <w:pStyle w:val="BodyText"/>
        <w:numPr>
          <w:ilvl w:val="0"/>
          <w:numId w:val="38"/>
        </w:numPr>
        <w:ind w:leftChars="200" w:left="802" w:hanging="442"/>
      </w:pPr>
      <w:r w:rsidRPr="00670B1C">
        <w:lastRenderedPageBreak/>
        <w:t>Channels 2024-2085 are identified for shore-to-ship and ship-to-ship communication</w:t>
      </w:r>
      <w:r w:rsidRPr="002B197B">
        <w:t xml:space="preserve">, may be possible </w:t>
      </w:r>
      <w:r w:rsidRPr="002B197B">
        <w:rPr>
          <w:rFonts w:hint="eastAsia"/>
        </w:rPr>
        <w:t xml:space="preserve">for </w:t>
      </w:r>
      <w:r w:rsidRPr="002B197B">
        <w:t>ship-to-satellite and satellite-to-ship communications without imposing constraints on shore-to-ship and ship-to-ship communications</w:t>
      </w:r>
      <w:r w:rsidRPr="000522F3">
        <w:t xml:space="preserve"> </w:t>
      </w:r>
    </w:p>
    <w:p w14:paraId="3E7B0B72" w14:textId="2B6C7ADC" w:rsidR="005D6008" w:rsidRPr="000522F3" w:rsidRDefault="005D6008" w:rsidP="002B197B">
      <w:pPr>
        <w:pStyle w:val="BodyText"/>
        <w:numPr>
          <w:ilvl w:val="0"/>
          <w:numId w:val="38"/>
        </w:numPr>
        <w:ind w:leftChars="200" w:left="802" w:hanging="442"/>
      </w:pPr>
      <w:r w:rsidRPr="000522F3">
        <w:t xml:space="preserve">Channels 2026-2086 are identified for satellite </w:t>
      </w:r>
      <w:r w:rsidRPr="00670B1C">
        <w:rPr>
          <w:rFonts w:hint="eastAsia"/>
        </w:rPr>
        <w:t>to</w:t>
      </w:r>
      <w:r w:rsidRPr="00670B1C">
        <w:t xml:space="preserve"> ship and ship to satellite communication.</w:t>
      </w:r>
    </w:p>
    <w:p w14:paraId="7006585D" w14:textId="1C920434" w:rsidR="00A50FB8" w:rsidRDefault="00A50FB8" w:rsidP="002B197B">
      <w:pPr>
        <w:pStyle w:val="BodyText"/>
        <w:rPr>
          <w:rFonts w:eastAsia="SimSun"/>
          <w:lang w:eastAsia="zh-CN"/>
        </w:rPr>
      </w:pPr>
      <w:r w:rsidRPr="007B161B">
        <w:rPr>
          <w:rFonts w:hint="eastAsia"/>
          <w:highlight w:val="darkGray"/>
        </w:rPr>
        <w:t xml:space="preserve">Reasons: According to recommendation ITU-R M.2092-1 and RR appendix 18(WRC-19), there are no regional channels for VDE. </w:t>
      </w:r>
      <w:r w:rsidRPr="007B161B">
        <w:rPr>
          <w:highlight w:val="darkGray"/>
        </w:rPr>
        <w:t xml:space="preserve">Channels </w:t>
      </w:r>
      <w:r w:rsidRPr="007B161B">
        <w:rPr>
          <w:rFonts w:hint="eastAsia"/>
          <w:highlight w:val="darkGray"/>
        </w:rPr>
        <w:t>2</w:t>
      </w:r>
      <w:r w:rsidRPr="007B161B">
        <w:rPr>
          <w:highlight w:val="darkGray"/>
        </w:rPr>
        <w:t>024-</w:t>
      </w:r>
      <w:r w:rsidRPr="007B161B">
        <w:rPr>
          <w:rFonts w:hint="eastAsia"/>
          <w:highlight w:val="darkGray"/>
        </w:rPr>
        <w:t>2</w:t>
      </w:r>
      <w:r w:rsidRPr="007B161B">
        <w:rPr>
          <w:highlight w:val="darkGray"/>
        </w:rPr>
        <w:t xml:space="preserve">085 are used for </w:t>
      </w:r>
      <w:r w:rsidRPr="007B161B">
        <w:rPr>
          <w:rFonts w:hint="eastAsia"/>
          <w:highlight w:val="darkGray"/>
        </w:rPr>
        <w:t>shore</w:t>
      </w:r>
      <w:r w:rsidR="000D7D5B">
        <w:rPr>
          <w:rFonts w:eastAsia="SimSun" w:hint="eastAsia"/>
          <w:highlight w:val="darkGray"/>
          <w:lang w:eastAsia="zh-CN"/>
        </w:rPr>
        <w:t>-</w:t>
      </w:r>
      <w:r w:rsidRPr="007B161B">
        <w:rPr>
          <w:rFonts w:hint="eastAsia"/>
          <w:highlight w:val="darkGray"/>
        </w:rPr>
        <w:t>to</w:t>
      </w:r>
      <w:r w:rsidR="000D7D5B">
        <w:rPr>
          <w:rFonts w:eastAsia="SimSun" w:hint="eastAsia"/>
          <w:highlight w:val="darkGray"/>
          <w:lang w:eastAsia="zh-CN"/>
        </w:rPr>
        <w:t>-</w:t>
      </w:r>
      <w:r w:rsidRPr="007B161B">
        <w:rPr>
          <w:rFonts w:hint="eastAsia"/>
          <w:highlight w:val="darkGray"/>
        </w:rPr>
        <w:t>ship and ship</w:t>
      </w:r>
      <w:r w:rsidR="000D7D5B">
        <w:rPr>
          <w:rFonts w:eastAsia="SimSun" w:hint="eastAsia"/>
          <w:highlight w:val="darkGray"/>
          <w:lang w:eastAsia="zh-CN"/>
        </w:rPr>
        <w:t>-</w:t>
      </w:r>
      <w:r w:rsidRPr="007B161B">
        <w:rPr>
          <w:rFonts w:hint="eastAsia"/>
          <w:highlight w:val="darkGray"/>
        </w:rPr>
        <w:t>to</w:t>
      </w:r>
      <w:r w:rsidR="000D7D5B">
        <w:rPr>
          <w:rFonts w:eastAsia="SimSun" w:hint="eastAsia"/>
          <w:highlight w:val="darkGray"/>
          <w:lang w:eastAsia="zh-CN"/>
        </w:rPr>
        <w:t>-</w:t>
      </w:r>
      <w:r w:rsidRPr="007B161B">
        <w:rPr>
          <w:rFonts w:hint="eastAsia"/>
          <w:highlight w:val="darkGray"/>
        </w:rPr>
        <w:t xml:space="preserve">ship </w:t>
      </w:r>
      <w:r w:rsidRPr="007B161B">
        <w:rPr>
          <w:highlight w:val="darkGray"/>
        </w:rPr>
        <w:t>communication</w:t>
      </w:r>
      <w:r w:rsidRPr="007B161B">
        <w:rPr>
          <w:rFonts w:hint="eastAsia"/>
          <w:highlight w:val="darkGray"/>
        </w:rPr>
        <w:t>, also</w:t>
      </w:r>
      <w:r w:rsidRPr="007B161B">
        <w:rPr>
          <w:highlight w:val="darkGray"/>
        </w:rPr>
        <w:t xml:space="preserve"> </w:t>
      </w:r>
      <w:r w:rsidRPr="007B161B">
        <w:rPr>
          <w:rFonts w:hint="eastAsia"/>
          <w:highlight w:val="darkGray"/>
        </w:rPr>
        <w:t xml:space="preserve">can be </w:t>
      </w:r>
      <w:r w:rsidRPr="007B161B">
        <w:rPr>
          <w:highlight w:val="darkGray"/>
        </w:rPr>
        <w:t>used for satellite</w:t>
      </w:r>
      <w:r w:rsidR="000D7D5B">
        <w:rPr>
          <w:rFonts w:eastAsia="SimSun" w:hint="eastAsia"/>
          <w:highlight w:val="darkGray"/>
          <w:lang w:eastAsia="zh-CN"/>
        </w:rPr>
        <w:t>-</w:t>
      </w:r>
      <w:r w:rsidRPr="007B161B">
        <w:rPr>
          <w:highlight w:val="darkGray"/>
        </w:rPr>
        <w:t>to</w:t>
      </w:r>
      <w:r w:rsidR="000D7D5B">
        <w:rPr>
          <w:rFonts w:eastAsia="SimSun" w:hint="eastAsia"/>
          <w:highlight w:val="darkGray"/>
          <w:lang w:eastAsia="zh-CN"/>
        </w:rPr>
        <w:t>-</w:t>
      </w:r>
      <w:r w:rsidRPr="007B161B">
        <w:rPr>
          <w:highlight w:val="darkGray"/>
        </w:rPr>
        <w:t>ship and ship</w:t>
      </w:r>
      <w:r w:rsidR="000D7D5B">
        <w:rPr>
          <w:rFonts w:eastAsia="SimSun" w:hint="eastAsia"/>
          <w:highlight w:val="darkGray"/>
          <w:lang w:eastAsia="zh-CN"/>
        </w:rPr>
        <w:t>-</w:t>
      </w:r>
      <w:r w:rsidRPr="007B161B">
        <w:rPr>
          <w:highlight w:val="darkGray"/>
        </w:rPr>
        <w:t>to</w:t>
      </w:r>
      <w:r w:rsidR="000D7D5B">
        <w:rPr>
          <w:rFonts w:eastAsia="SimSun" w:hint="eastAsia"/>
          <w:highlight w:val="darkGray"/>
          <w:lang w:eastAsia="zh-CN"/>
        </w:rPr>
        <w:t>-</w:t>
      </w:r>
      <w:r w:rsidRPr="007B161B">
        <w:rPr>
          <w:highlight w:val="darkGray"/>
        </w:rPr>
        <w:t>satellite communication without imposing</w:t>
      </w:r>
      <w:r w:rsidRPr="007B161B">
        <w:rPr>
          <w:rFonts w:hint="eastAsia"/>
          <w:highlight w:val="darkGray"/>
        </w:rPr>
        <w:t xml:space="preserve"> </w:t>
      </w:r>
      <w:r w:rsidRPr="007B161B">
        <w:rPr>
          <w:highlight w:val="darkGray"/>
        </w:rPr>
        <w:t>constraints on shore-to-ship and ship-to-ship communications.</w:t>
      </w:r>
      <w:r w:rsidRPr="007B161B">
        <w:rPr>
          <w:rFonts w:hint="eastAsia"/>
          <w:highlight w:val="darkGray"/>
        </w:rPr>
        <w:t xml:space="preserve"> </w:t>
      </w:r>
      <w:r w:rsidRPr="007B161B">
        <w:rPr>
          <w:highlight w:val="darkGray"/>
        </w:rPr>
        <w:t xml:space="preserve">Channels </w:t>
      </w:r>
      <w:r w:rsidRPr="007B161B">
        <w:rPr>
          <w:rFonts w:hint="eastAsia"/>
          <w:highlight w:val="darkGray"/>
        </w:rPr>
        <w:t>2</w:t>
      </w:r>
      <w:r w:rsidRPr="007B161B">
        <w:rPr>
          <w:highlight w:val="darkGray"/>
        </w:rPr>
        <w:t>026-</w:t>
      </w:r>
      <w:r w:rsidRPr="007B161B">
        <w:rPr>
          <w:rFonts w:hint="eastAsia"/>
          <w:highlight w:val="darkGray"/>
        </w:rPr>
        <w:t>2</w:t>
      </w:r>
      <w:r w:rsidRPr="007B161B">
        <w:rPr>
          <w:highlight w:val="darkGray"/>
        </w:rPr>
        <w:t xml:space="preserve">086 are </w:t>
      </w:r>
      <w:r w:rsidRPr="007B161B">
        <w:rPr>
          <w:rFonts w:hint="eastAsia"/>
          <w:highlight w:val="darkGray"/>
        </w:rPr>
        <w:t xml:space="preserve">merely </w:t>
      </w:r>
      <w:r w:rsidRPr="007B161B">
        <w:rPr>
          <w:highlight w:val="darkGray"/>
        </w:rPr>
        <w:t>available for</w:t>
      </w:r>
      <w:r w:rsidRPr="007B161B">
        <w:rPr>
          <w:rFonts w:hint="eastAsia"/>
          <w:highlight w:val="darkGray"/>
        </w:rPr>
        <w:t xml:space="preserve"> </w:t>
      </w:r>
      <w:r w:rsidRPr="007B161B">
        <w:rPr>
          <w:highlight w:val="darkGray"/>
        </w:rPr>
        <w:t>communication</w:t>
      </w:r>
      <w:r w:rsidRPr="007B161B">
        <w:rPr>
          <w:rFonts w:hint="eastAsia"/>
          <w:highlight w:val="darkGray"/>
        </w:rPr>
        <w:t xml:space="preserve"> between </w:t>
      </w:r>
      <w:r w:rsidRPr="007B161B">
        <w:rPr>
          <w:highlight w:val="darkGray"/>
        </w:rPr>
        <w:t xml:space="preserve">satellite </w:t>
      </w:r>
      <w:r w:rsidRPr="007B161B">
        <w:rPr>
          <w:rFonts w:hint="eastAsia"/>
          <w:highlight w:val="darkGray"/>
        </w:rPr>
        <w:t>and ship</w:t>
      </w:r>
      <w:r w:rsidR="000D7D5B">
        <w:rPr>
          <w:rFonts w:eastAsia="SimSun" w:hint="eastAsia"/>
          <w:highlight w:val="darkGray"/>
          <w:lang w:eastAsia="zh-CN"/>
        </w:rPr>
        <w:t xml:space="preserve"> </w:t>
      </w:r>
      <w:r w:rsidRPr="007B161B">
        <w:rPr>
          <w:rFonts w:hint="eastAsia"/>
          <w:highlight w:val="darkGray"/>
        </w:rPr>
        <w:t>(both uplink and downlink)</w:t>
      </w:r>
      <w:r w:rsidRPr="007B161B">
        <w:rPr>
          <w:highlight w:val="darkGray"/>
        </w:rPr>
        <w:t>.</w:t>
      </w:r>
    </w:p>
    <w:p w14:paraId="7C85AC76" w14:textId="77777777" w:rsidR="00062501" w:rsidRPr="00062501" w:rsidRDefault="00062501" w:rsidP="002B197B">
      <w:pPr>
        <w:pStyle w:val="BodyText"/>
        <w:rPr>
          <w:rFonts w:eastAsia="SimSun"/>
          <w:lang w:eastAsia="zh-CN"/>
        </w:rPr>
      </w:pPr>
    </w:p>
    <w:p w14:paraId="3E78E1B2" w14:textId="77777777" w:rsidR="00A50FB8" w:rsidRDefault="00A50FB8" w:rsidP="00A50FB8">
      <w:pPr>
        <w:pStyle w:val="Title4"/>
      </w:pPr>
      <w:bookmarkStart w:id="32" w:name="_Ref150800527"/>
      <w:bookmarkStart w:id="33" w:name="_Toc166054140"/>
      <w:bookmarkStart w:id="34" w:name="_Toc166472183"/>
      <w:r>
        <w:rPr>
          <w:rFonts w:eastAsia="SimSun" w:hint="eastAsia"/>
          <w:lang w:eastAsia="zh-CN"/>
        </w:rPr>
        <w:t xml:space="preserve">3.2.3.5 </w:t>
      </w:r>
      <w:r>
        <w:t>Man Overboard Device (MOB)</w:t>
      </w:r>
      <w:bookmarkEnd w:id="32"/>
      <w:bookmarkEnd w:id="33"/>
      <w:bookmarkEnd w:id="34"/>
    </w:p>
    <w:p w14:paraId="3E773185" w14:textId="7BB22029" w:rsidR="00A50FB8" w:rsidRPr="002B197B" w:rsidRDefault="00A50FB8" w:rsidP="002B197B">
      <w:pPr>
        <w:pStyle w:val="BodyText"/>
      </w:pPr>
      <w:r w:rsidRPr="002B197B">
        <w:t>There are various systems available that operate on either DSC based or AIS based technology as well as others that utilize Bluetooth or other technologies.   AMRD Group A MOB devices operate on VHF channel 70 for alerting using VHF DSC and on</w:t>
      </w:r>
      <w:r w:rsidRPr="002B197B">
        <w:rPr>
          <w:rFonts w:hint="eastAsia"/>
        </w:rPr>
        <w:t xml:space="preserve"> </w:t>
      </w:r>
      <w:r w:rsidRPr="002B197B">
        <w:t>automatic identification system frequencies</w:t>
      </w:r>
      <w:r w:rsidR="004723FE">
        <w:rPr>
          <w:rFonts w:eastAsia="SimSun" w:hint="eastAsia"/>
          <w:lang w:eastAsia="zh-CN"/>
        </w:rPr>
        <w:t xml:space="preserve"> </w:t>
      </w:r>
      <w:r w:rsidRPr="002B197B">
        <w:rPr>
          <w:rFonts w:hint="eastAsia"/>
        </w:rPr>
        <w:t>(AIS1 and AIS2)</w:t>
      </w:r>
      <w:r w:rsidRPr="002B197B">
        <w:t xml:space="preserve"> for tracking. The AMRD Group A MOB devices are fitted with a VHF</w:t>
      </w:r>
      <w:r w:rsidRPr="002B197B">
        <w:rPr>
          <w:rFonts w:hint="eastAsia"/>
        </w:rPr>
        <w:t xml:space="preserve"> </w:t>
      </w:r>
      <w:r w:rsidRPr="002B197B">
        <w:t>DSC and an AIS transmitter.</w:t>
      </w:r>
      <w:r w:rsidRPr="002B197B">
        <w:rPr>
          <w:rFonts w:hint="eastAsia"/>
        </w:rPr>
        <w:t xml:space="preserve"> </w:t>
      </w:r>
      <w:r w:rsidRPr="002B197B">
        <w:t>The AMRD Group A MOB devices should operate in accordance with Recommendations ITU-R M.493,</w:t>
      </w:r>
      <w:r w:rsidRPr="002B197B">
        <w:rPr>
          <w:rFonts w:hint="eastAsia"/>
        </w:rPr>
        <w:t xml:space="preserve"> </w:t>
      </w:r>
      <w:r w:rsidRPr="002B197B">
        <w:t>ITU-R M.541</w:t>
      </w:r>
      <w:r w:rsidRPr="002B197B">
        <w:rPr>
          <w:rFonts w:hint="eastAsia"/>
        </w:rPr>
        <w:t xml:space="preserve">, </w:t>
      </w:r>
      <w:r w:rsidRPr="002B197B">
        <w:t>ITU-R M.1371</w:t>
      </w:r>
      <w:r w:rsidRPr="002B197B">
        <w:rPr>
          <w:rFonts w:hint="eastAsia"/>
        </w:rPr>
        <w:t xml:space="preserve"> and ITU-R M.2135</w:t>
      </w:r>
      <w:r w:rsidRPr="002B197B">
        <w:t>.</w:t>
      </w:r>
    </w:p>
    <w:p w14:paraId="7DB39C92" w14:textId="1CBFC9FD" w:rsidR="00A50FB8" w:rsidRPr="007B161B" w:rsidRDefault="00A50FB8" w:rsidP="002B197B">
      <w:pPr>
        <w:pStyle w:val="BodyText"/>
        <w:rPr>
          <w:highlight w:val="darkGray"/>
        </w:rPr>
      </w:pPr>
      <w:r w:rsidRPr="007B161B">
        <w:rPr>
          <w:rFonts w:hint="eastAsia"/>
          <w:highlight w:val="darkGray"/>
        </w:rPr>
        <w:t xml:space="preserve">Reasons: Distress alerting using VHF DSC is an important function of </w:t>
      </w:r>
      <w:r w:rsidRPr="007B161B">
        <w:rPr>
          <w:highlight w:val="darkGray"/>
        </w:rPr>
        <w:t>AMRD Group A MOB</w:t>
      </w:r>
      <w:r w:rsidRPr="007B161B">
        <w:rPr>
          <w:rFonts w:hint="eastAsia"/>
          <w:highlight w:val="darkGray"/>
        </w:rPr>
        <w:t xml:space="preserve">, while AIS location is the other function. </w:t>
      </w:r>
      <w:r w:rsidR="00AA5757">
        <w:rPr>
          <w:rFonts w:eastAsia="SimSun" w:hint="eastAsia"/>
          <w:highlight w:val="darkGray"/>
          <w:lang w:eastAsia="zh-CN"/>
        </w:rPr>
        <w:t>Therefore i</w:t>
      </w:r>
      <w:r w:rsidRPr="007B161B">
        <w:rPr>
          <w:rFonts w:hint="eastAsia"/>
          <w:highlight w:val="darkGray"/>
        </w:rPr>
        <w:t xml:space="preserve">t is not appropriate to say that it must not be regarded as distress alert system. Information </w:t>
      </w:r>
      <w:r w:rsidR="00AA5757">
        <w:rPr>
          <w:rFonts w:eastAsia="SimSun" w:hint="eastAsia"/>
          <w:highlight w:val="darkGray"/>
          <w:lang w:eastAsia="zh-CN"/>
        </w:rPr>
        <w:t>on</w:t>
      </w:r>
      <w:r w:rsidRPr="007B161B">
        <w:rPr>
          <w:rFonts w:hint="eastAsia"/>
          <w:highlight w:val="darkGray"/>
        </w:rPr>
        <w:t xml:space="preserve"> AMRD Group A MOB is provided for reference.</w:t>
      </w:r>
    </w:p>
    <w:p w14:paraId="6E8A8466" w14:textId="77777777" w:rsidR="00A50FB8" w:rsidRPr="00900E67" w:rsidRDefault="00A50FB8" w:rsidP="00A50FB8">
      <w:pPr>
        <w:rPr>
          <w:rFonts w:eastAsia="SimSun"/>
          <w:lang w:eastAsia="zh-CN"/>
        </w:rPr>
      </w:pPr>
    </w:p>
    <w:p w14:paraId="53062488" w14:textId="77777777" w:rsidR="00A50FB8" w:rsidRPr="009D7E55" w:rsidRDefault="00A50FB8" w:rsidP="00A50FB8">
      <w:pPr>
        <w:pStyle w:val="Title3"/>
      </w:pPr>
      <w:r>
        <w:rPr>
          <w:rFonts w:hint="eastAsia"/>
        </w:rPr>
        <w:t xml:space="preserve">3.2.4 </w:t>
      </w:r>
      <w:r w:rsidRPr="009D7E55">
        <w:t>Ultra-High Frequency Band / Super High Frequency Band (UHF/SHF)</w:t>
      </w:r>
    </w:p>
    <w:p w14:paraId="2DB44967" w14:textId="77777777" w:rsidR="00A50FB8" w:rsidRDefault="00A50FB8" w:rsidP="00A50FB8">
      <w:pPr>
        <w:rPr>
          <w:rFonts w:eastAsia="SimSun"/>
          <w:lang w:eastAsia="zh-CN"/>
        </w:rPr>
      </w:pPr>
      <w:r>
        <w:rPr>
          <w:rFonts w:eastAsia="SimSun"/>
          <w:lang w:eastAsia="zh-CN"/>
        </w:rPr>
        <w:t>…</w:t>
      </w:r>
      <w:r>
        <w:rPr>
          <w:rFonts w:eastAsia="SimSun" w:hint="eastAsia"/>
          <w:lang w:eastAsia="zh-CN"/>
        </w:rPr>
        <w:t>.</w:t>
      </w:r>
    </w:p>
    <w:p w14:paraId="7870BFA5" w14:textId="77777777" w:rsidR="00A50FB8" w:rsidRDefault="00A50FB8" w:rsidP="00A50FB8">
      <w:pPr>
        <w:pStyle w:val="Title4"/>
      </w:pPr>
      <w:bookmarkStart w:id="35" w:name="_Toc166472196"/>
      <w:bookmarkStart w:id="36" w:name="_Toc166054153"/>
      <w:r>
        <w:rPr>
          <w:rFonts w:eastAsia="SimSun" w:hint="eastAsia"/>
          <w:lang w:eastAsia="zh-CN"/>
        </w:rPr>
        <w:t xml:space="preserve">3.2.4.3 </w:t>
      </w:r>
      <w:r>
        <w:t>Satellite Voice and Data Communication</w:t>
      </w:r>
      <w:bookmarkEnd w:id="35"/>
      <w:bookmarkEnd w:id="36"/>
    </w:p>
    <w:p w14:paraId="187504DF" w14:textId="77777777" w:rsidR="00A50FB8" w:rsidRDefault="00A50FB8" w:rsidP="002B197B">
      <w:pPr>
        <w:pStyle w:val="BodyText"/>
        <w:rPr>
          <w:lang w:eastAsia="de-DE"/>
        </w:rPr>
      </w:pPr>
      <w:r>
        <w:rPr>
          <w:lang w:eastAsia="de-DE"/>
        </w:rPr>
        <w:t>Satellite communications in the UHF band is commonly deployed on vessels to fulfil several distress, safety and general communications purposes.</w:t>
      </w:r>
    </w:p>
    <w:p w14:paraId="5C489017" w14:textId="77777777" w:rsidR="00A50FB8" w:rsidRDefault="00A50FB8" w:rsidP="002B197B">
      <w:pPr>
        <w:pStyle w:val="BodyText"/>
        <w:rPr>
          <w:lang w:eastAsia="de-DE"/>
        </w:rPr>
      </w:pPr>
      <w:r>
        <w:rPr>
          <w:lang w:eastAsia="de-DE"/>
        </w:rPr>
        <w:t xml:space="preserve">Satellite communication links can support analogue and digital voice, broadband connectivity, e-mail, SMS, crew calling, telex, facsimile, remote monitoring, tracking (position reporting), chart and weather updates and Inmarsat </w:t>
      </w:r>
      <w:proofErr w:type="spellStart"/>
      <w:r>
        <w:rPr>
          <w:lang w:eastAsia="de-DE"/>
        </w:rPr>
        <w:t>FleetNET</w:t>
      </w:r>
      <w:proofErr w:type="spellEnd"/>
      <w:r>
        <w:rPr>
          <w:lang w:eastAsia="de-DE"/>
        </w:rPr>
        <w:t xml:space="preserve"> services.</w:t>
      </w:r>
    </w:p>
    <w:p w14:paraId="66CC9B38" w14:textId="77777777" w:rsidR="00A50FB8" w:rsidRDefault="00A50FB8" w:rsidP="002B197B">
      <w:pPr>
        <w:pStyle w:val="BodyText"/>
        <w:rPr>
          <w:lang w:eastAsia="de-DE"/>
        </w:rPr>
      </w:pPr>
      <w:r>
        <w:rPr>
          <w:lang w:eastAsia="de-DE"/>
        </w:rPr>
        <w:t xml:space="preserve"> Satellite systems are commercially provided services, which may have global or regional coverage.  These systems may be geostationary or non-geostationary. Non-geostationary systems are often in Low Earth Orbit (LEO) or Medium Earth Orbit (MEO).</w:t>
      </w:r>
    </w:p>
    <w:p w14:paraId="526B9D84" w14:textId="4962BD61" w:rsidR="00A50FB8" w:rsidRDefault="00A50FB8" w:rsidP="002B197B">
      <w:pPr>
        <w:pStyle w:val="BodyText"/>
        <w:rPr>
          <w:lang w:eastAsia="de-DE"/>
        </w:rPr>
      </w:pPr>
      <w:r>
        <w:rPr>
          <w:lang w:eastAsia="de-DE"/>
        </w:rPr>
        <w:t>Inmarsat</w:t>
      </w:r>
      <w:r>
        <w:rPr>
          <w:rStyle w:val="FootnoteReference"/>
          <w:lang w:eastAsia="de-DE"/>
        </w:rPr>
        <w:footnoteReference w:id="3"/>
      </w:r>
      <w:r>
        <w:rPr>
          <w:rFonts w:eastAsia="SimSun" w:hint="eastAsia"/>
          <w:lang w:eastAsia="zh-CN"/>
        </w:rPr>
        <w:t xml:space="preserve">, </w:t>
      </w:r>
      <w:r>
        <w:rPr>
          <w:lang w:eastAsia="de-DE"/>
        </w:rPr>
        <w:t>Iridium</w:t>
      </w:r>
      <w:r>
        <w:rPr>
          <w:rFonts w:eastAsia="SimSun" w:hint="eastAsia"/>
          <w:lang w:eastAsia="zh-CN"/>
        </w:rPr>
        <w:t xml:space="preserve"> and BDMSS</w:t>
      </w:r>
      <w:r w:rsidR="003E2363">
        <w:rPr>
          <w:rStyle w:val="FootnoteReference"/>
          <w:rFonts w:eastAsia="SimSun"/>
          <w:lang w:eastAsia="zh-CN"/>
        </w:rPr>
        <w:footnoteReference w:id="4"/>
      </w:r>
      <w:r>
        <w:rPr>
          <w:lang w:eastAsia="de-DE"/>
        </w:rPr>
        <w:t xml:space="preserve"> are elements of the GMDSS for distress alerting, urgency, and safety </w:t>
      </w:r>
      <w:r w:rsidR="00122E62">
        <w:rPr>
          <w:rFonts w:eastAsia="SimSun" w:hint="eastAsia"/>
          <w:lang w:eastAsia="zh-CN"/>
        </w:rPr>
        <w:t>communication</w:t>
      </w:r>
      <w:r>
        <w:rPr>
          <w:lang w:eastAsia="de-DE"/>
        </w:rPr>
        <w:t xml:space="preserve">. </w:t>
      </w:r>
    </w:p>
    <w:p w14:paraId="0586B98F" w14:textId="77777777" w:rsidR="00A50FB8" w:rsidRDefault="00A50FB8" w:rsidP="002B197B">
      <w:pPr>
        <w:pStyle w:val="BodyText"/>
        <w:rPr>
          <w:lang w:eastAsia="de-DE"/>
        </w:rPr>
      </w:pPr>
      <w:r>
        <w:rPr>
          <w:lang w:eastAsia="de-DE"/>
        </w:rPr>
        <w:t xml:space="preserve">Other Geostationary systems include Thuraya.  </w:t>
      </w:r>
    </w:p>
    <w:p w14:paraId="1C8945F1" w14:textId="77777777" w:rsidR="00A50FB8" w:rsidRDefault="00A50FB8" w:rsidP="002B197B">
      <w:pPr>
        <w:pStyle w:val="BodyText"/>
        <w:rPr>
          <w:lang w:eastAsia="de-DE"/>
        </w:rPr>
      </w:pPr>
      <w:r>
        <w:rPr>
          <w:lang w:eastAsia="de-DE"/>
        </w:rPr>
        <w:t xml:space="preserve">Non-geostationary satellite systems include </w:t>
      </w:r>
      <w:proofErr w:type="spellStart"/>
      <w:r>
        <w:rPr>
          <w:lang w:eastAsia="de-DE"/>
        </w:rPr>
        <w:t>Globalstar</w:t>
      </w:r>
      <w:proofErr w:type="spellEnd"/>
      <w:r>
        <w:rPr>
          <w:lang w:eastAsia="de-DE"/>
        </w:rPr>
        <w:t xml:space="preserve">, SpaceX, </w:t>
      </w:r>
      <w:proofErr w:type="spellStart"/>
      <w:r>
        <w:rPr>
          <w:lang w:eastAsia="de-DE"/>
        </w:rPr>
        <w:t>OneWeb</w:t>
      </w:r>
      <w:proofErr w:type="spellEnd"/>
      <w:r>
        <w:rPr>
          <w:lang w:eastAsia="de-DE"/>
        </w:rPr>
        <w:t xml:space="preserve"> and </w:t>
      </w:r>
      <w:proofErr w:type="spellStart"/>
      <w:r>
        <w:rPr>
          <w:lang w:eastAsia="de-DE"/>
        </w:rPr>
        <w:t>Orbcomm</w:t>
      </w:r>
      <w:proofErr w:type="spellEnd"/>
      <w:r>
        <w:rPr>
          <w:lang w:eastAsia="de-DE"/>
        </w:rPr>
        <w:t>.</w:t>
      </w:r>
    </w:p>
    <w:p w14:paraId="594D01B8" w14:textId="6E595FFB" w:rsidR="00A50FB8" w:rsidRPr="0044025B" w:rsidRDefault="00A50FB8" w:rsidP="002B197B">
      <w:pPr>
        <w:pStyle w:val="BodyText"/>
        <w:rPr>
          <w:rFonts w:eastAsia="SimSun"/>
          <w:lang w:eastAsia="zh-CN"/>
        </w:rPr>
      </w:pPr>
      <w:r w:rsidRPr="007B161B">
        <w:rPr>
          <w:rFonts w:eastAsia="SimSun" w:hint="eastAsia"/>
          <w:highlight w:val="darkGray"/>
          <w:lang w:eastAsia="zh-CN"/>
        </w:rPr>
        <w:t>Reasons: BDMSS is recognized by IMO for GMDSS use</w:t>
      </w:r>
      <w:r w:rsidR="00B70933" w:rsidRPr="007B161B">
        <w:rPr>
          <w:rFonts w:eastAsia="SimSun" w:hint="eastAsia"/>
          <w:highlight w:val="darkGray"/>
          <w:lang w:eastAsia="zh-CN"/>
        </w:rPr>
        <w:t xml:space="preserve"> and the recognition information is </w:t>
      </w:r>
      <w:r w:rsidR="0024248C" w:rsidRPr="007B161B">
        <w:rPr>
          <w:rFonts w:eastAsia="SimSun" w:hint="eastAsia"/>
          <w:highlight w:val="darkGray"/>
          <w:lang w:eastAsia="zh-CN"/>
        </w:rPr>
        <w:t>indicated</w:t>
      </w:r>
      <w:r w:rsidR="00B70933" w:rsidRPr="007B161B">
        <w:rPr>
          <w:rFonts w:eastAsia="SimSun" w:hint="eastAsia"/>
          <w:highlight w:val="darkGray"/>
          <w:lang w:eastAsia="zh-CN"/>
        </w:rPr>
        <w:t xml:space="preserve"> by</w:t>
      </w:r>
      <w:r w:rsidR="00013915" w:rsidRPr="007B161B">
        <w:rPr>
          <w:rFonts w:eastAsia="SimSun" w:hint="eastAsia"/>
          <w:highlight w:val="darkGray"/>
          <w:lang w:eastAsia="zh-CN"/>
        </w:rPr>
        <w:t xml:space="preserve"> a</w:t>
      </w:r>
      <w:r w:rsidR="00B70933" w:rsidRPr="007B161B">
        <w:rPr>
          <w:rFonts w:eastAsia="SimSun" w:hint="eastAsia"/>
          <w:highlight w:val="darkGray"/>
          <w:lang w:eastAsia="zh-CN"/>
        </w:rPr>
        <w:t xml:space="preserve"> footnote</w:t>
      </w:r>
      <w:r w:rsidRPr="007B161B">
        <w:rPr>
          <w:rFonts w:eastAsia="SimSun" w:hint="eastAsia"/>
          <w:highlight w:val="darkGray"/>
          <w:lang w:eastAsia="zh-CN"/>
        </w:rPr>
        <w:t>. Fleet Safety are recognized by IMO for GMDSS(</w:t>
      </w:r>
      <w:r w:rsidRPr="007B161B">
        <w:rPr>
          <w:rFonts w:eastAsia="SimSun"/>
          <w:highlight w:val="darkGray"/>
          <w:lang w:eastAsia="zh-CN"/>
        </w:rPr>
        <w:t>RESOLUTION MSC.450(99)</w:t>
      </w:r>
      <w:r w:rsidRPr="007B161B">
        <w:rPr>
          <w:rFonts w:eastAsia="SimSun" w:hint="eastAsia"/>
          <w:highlight w:val="darkGray"/>
          <w:lang w:eastAsia="zh-CN"/>
        </w:rPr>
        <w:t xml:space="preserve">) and is expected to provide service in mid-2025(refer to </w:t>
      </w:r>
      <w:r w:rsidRPr="007B161B">
        <w:rPr>
          <w:rFonts w:eastAsia="SimSun"/>
          <w:highlight w:val="darkGray"/>
          <w:lang w:eastAsia="zh-CN"/>
        </w:rPr>
        <w:t>NCSR 11/5</w:t>
      </w:r>
      <w:r w:rsidRPr="007B161B">
        <w:rPr>
          <w:rFonts w:eastAsia="SimSun" w:hint="eastAsia"/>
          <w:highlight w:val="darkGray"/>
          <w:lang w:eastAsia="zh-CN"/>
        </w:rPr>
        <w:t xml:space="preserve">). The currently operational GMDSS service by Inmarsat is only Inmarsat C(refer to </w:t>
      </w:r>
      <w:r w:rsidRPr="007B161B">
        <w:rPr>
          <w:rFonts w:eastAsia="SimSun"/>
          <w:highlight w:val="darkGray"/>
          <w:lang w:eastAsia="zh-CN"/>
        </w:rPr>
        <w:t>NCSR 11/5</w:t>
      </w:r>
      <w:r w:rsidRPr="007B161B">
        <w:rPr>
          <w:rFonts w:eastAsia="SimSun" w:hint="eastAsia"/>
          <w:highlight w:val="darkGray"/>
          <w:lang w:eastAsia="zh-CN"/>
        </w:rPr>
        <w:t>)</w:t>
      </w:r>
      <w:r w:rsidR="00A33E19" w:rsidRPr="007B161B">
        <w:rPr>
          <w:rFonts w:eastAsia="SimSun" w:hint="eastAsia"/>
          <w:highlight w:val="darkGray"/>
          <w:lang w:eastAsia="zh-CN"/>
        </w:rPr>
        <w:t xml:space="preserve">. GMDSS communication functions </w:t>
      </w:r>
      <w:r w:rsidR="00641078" w:rsidRPr="007B161B">
        <w:rPr>
          <w:rFonts w:eastAsia="SimSun" w:hint="eastAsia"/>
          <w:highlight w:val="darkGray"/>
          <w:lang w:eastAsia="zh-CN"/>
        </w:rPr>
        <w:t xml:space="preserve">of </w:t>
      </w:r>
      <w:r w:rsidR="005D4509" w:rsidRPr="007B161B">
        <w:rPr>
          <w:rFonts w:eastAsia="SimSun" w:hint="eastAsia"/>
          <w:highlight w:val="darkGray"/>
          <w:lang w:eastAsia="zh-CN"/>
        </w:rPr>
        <w:t xml:space="preserve">the ship earth stations are </w:t>
      </w:r>
      <w:r w:rsidR="00687830">
        <w:rPr>
          <w:rFonts w:eastAsia="SimSun" w:hint="eastAsia"/>
          <w:highlight w:val="darkGray"/>
          <w:lang w:eastAsia="zh-CN"/>
        </w:rPr>
        <w:t>not limited to</w:t>
      </w:r>
      <w:r w:rsidR="00A33E19" w:rsidRPr="007B161B">
        <w:rPr>
          <w:rFonts w:eastAsia="SimSun" w:hint="eastAsia"/>
          <w:highlight w:val="darkGray"/>
          <w:lang w:eastAsia="zh-CN"/>
        </w:rPr>
        <w:t xml:space="preserve"> calling.</w:t>
      </w:r>
      <w:r w:rsidR="0044025B" w:rsidRPr="007B161B">
        <w:rPr>
          <w:rFonts w:eastAsia="SimSun" w:hint="eastAsia"/>
          <w:highlight w:val="darkGray"/>
          <w:lang w:eastAsia="zh-CN"/>
        </w:rPr>
        <w:t xml:space="preserve"> </w:t>
      </w:r>
      <w:r w:rsidR="00687830">
        <w:rPr>
          <w:rFonts w:eastAsia="SimSun" w:hint="eastAsia"/>
          <w:highlight w:val="darkGray"/>
          <w:lang w:eastAsia="zh-CN"/>
        </w:rPr>
        <w:t xml:space="preserve">Therefore </w:t>
      </w:r>
      <w:r w:rsidR="0044025B" w:rsidRPr="007B161B">
        <w:rPr>
          <w:rFonts w:eastAsia="SimSun" w:hint="eastAsia"/>
          <w:highlight w:val="darkGray"/>
          <w:lang w:eastAsia="zh-CN"/>
        </w:rPr>
        <w:t xml:space="preserve">a more general wording </w:t>
      </w:r>
      <w:r w:rsidR="0044025B" w:rsidRPr="007B161B">
        <w:rPr>
          <w:rFonts w:eastAsia="SimSun"/>
          <w:highlight w:val="darkGray"/>
          <w:lang w:eastAsia="zh-CN"/>
        </w:rPr>
        <w:t>“</w:t>
      </w:r>
      <w:r w:rsidR="0044025B" w:rsidRPr="007B161B">
        <w:rPr>
          <w:rFonts w:eastAsia="SimSun" w:hint="eastAsia"/>
          <w:highlight w:val="darkGray"/>
          <w:lang w:eastAsia="zh-CN"/>
        </w:rPr>
        <w:t>communication</w:t>
      </w:r>
      <w:r w:rsidR="0044025B" w:rsidRPr="007B161B">
        <w:rPr>
          <w:rFonts w:eastAsia="SimSun"/>
          <w:highlight w:val="darkGray"/>
          <w:lang w:eastAsia="zh-CN"/>
        </w:rPr>
        <w:t>”</w:t>
      </w:r>
      <w:r w:rsidR="0044025B" w:rsidRPr="007B161B">
        <w:rPr>
          <w:rFonts w:eastAsia="SimSun" w:hint="eastAsia"/>
          <w:highlight w:val="darkGray"/>
          <w:lang w:eastAsia="zh-CN"/>
        </w:rPr>
        <w:t xml:space="preserve"> is suggested to replace </w:t>
      </w:r>
      <w:r w:rsidR="0044025B" w:rsidRPr="007B161B">
        <w:rPr>
          <w:rFonts w:eastAsia="SimSun"/>
          <w:highlight w:val="darkGray"/>
          <w:lang w:eastAsia="zh-CN"/>
        </w:rPr>
        <w:t>“</w:t>
      </w:r>
      <w:r w:rsidR="0044025B" w:rsidRPr="007B161B">
        <w:rPr>
          <w:rFonts w:eastAsia="SimSun" w:hint="eastAsia"/>
          <w:highlight w:val="darkGray"/>
          <w:lang w:eastAsia="zh-CN"/>
        </w:rPr>
        <w:t>calling</w:t>
      </w:r>
      <w:r w:rsidR="0044025B" w:rsidRPr="007B161B">
        <w:rPr>
          <w:rFonts w:eastAsia="SimSun"/>
          <w:highlight w:val="darkGray"/>
          <w:lang w:eastAsia="zh-CN"/>
        </w:rPr>
        <w:t>”</w:t>
      </w:r>
      <w:r w:rsidR="0044025B" w:rsidRPr="007B161B">
        <w:rPr>
          <w:rFonts w:eastAsia="SimSun" w:hint="eastAsia"/>
          <w:highlight w:val="darkGray"/>
          <w:lang w:eastAsia="zh-CN"/>
        </w:rPr>
        <w:t>.</w:t>
      </w:r>
    </w:p>
    <w:p w14:paraId="7A47E182" w14:textId="77777777" w:rsidR="00A50FB8" w:rsidRPr="003D0B93" w:rsidRDefault="00A50FB8" w:rsidP="00A50FB8">
      <w:pPr>
        <w:rPr>
          <w:rFonts w:eastAsia="SimSun"/>
          <w:lang w:eastAsia="zh-CN"/>
        </w:rPr>
      </w:pPr>
    </w:p>
    <w:p w14:paraId="3820A382" w14:textId="77777777" w:rsidR="00A50FB8" w:rsidRDefault="00A50FB8" w:rsidP="00A50FB8">
      <w:pPr>
        <w:pStyle w:val="Title4"/>
      </w:pPr>
      <w:bookmarkStart w:id="37" w:name="_Toc166054154"/>
      <w:bookmarkStart w:id="38" w:name="_Toc166472197"/>
      <w:r>
        <w:rPr>
          <w:rFonts w:eastAsia="SimSun" w:hint="eastAsia"/>
          <w:lang w:eastAsia="zh-CN"/>
        </w:rPr>
        <w:t xml:space="preserve">3.2.4.4 </w:t>
      </w:r>
      <w:r>
        <w:t>Enhanced Group Call (EGC)</w:t>
      </w:r>
      <w:bookmarkEnd w:id="37"/>
      <w:bookmarkEnd w:id="38"/>
    </w:p>
    <w:p w14:paraId="572D847F" w14:textId="77777777" w:rsidR="00A50FB8" w:rsidRDefault="00A50FB8" w:rsidP="002B197B">
      <w:pPr>
        <w:pStyle w:val="BodyText"/>
        <w:rPr>
          <w:lang w:eastAsia="de-DE"/>
        </w:rPr>
      </w:pPr>
      <w:r>
        <w:rPr>
          <w:lang w:eastAsia="de-DE"/>
        </w:rPr>
        <w:t xml:space="preserve">Enhanced Group Calling (EGC) allows broadcast messages to be made to selected groups of ship stations located anywhere within satellite coverage.  The EGC service is part of the GMDSS for the transmission of Maritime Safety Information (MSI) </w:t>
      </w:r>
      <w:r>
        <w:rPr>
          <w:rFonts w:eastAsia="SimSun" w:hint="eastAsia"/>
          <w:lang w:eastAsia="zh-CN"/>
        </w:rPr>
        <w:t xml:space="preserve">and SAR-related information </w:t>
      </w:r>
      <w:r>
        <w:rPr>
          <w:lang w:eastAsia="de-DE"/>
        </w:rPr>
        <w:t xml:space="preserve">for areas where there is no coverage by NAVTEX. The messages broadcast include Navigational Warnings, Meteorological forecasts and warnings and SAR related information. The information broadcast over NAVTEX and EGC are not mutually exclusive. </w:t>
      </w:r>
    </w:p>
    <w:p w14:paraId="0840E6EA" w14:textId="77777777" w:rsidR="00A50FB8" w:rsidRDefault="00A50FB8" w:rsidP="002B197B">
      <w:pPr>
        <w:pStyle w:val="BodyText"/>
        <w:rPr>
          <w:rFonts w:eastAsia="SimSun"/>
          <w:lang w:eastAsia="zh-CN"/>
        </w:rPr>
      </w:pPr>
      <w:r w:rsidRPr="007B161B">
        <w:rPr>
          <w:rFonts w:eastAsia="SimSun" w:hint="eastAsia"/>
          <w:highlight w:val="darkGray"/>
          <w:lang w:eastAsia="zh-CN"/>
        </w:rPr>
        <w:t>Reasons: EGC is used for both MSI and SAR-related information transmission.</w:t>
      </w:r>
    </w:p>
    <w:p w14:paraId="3CE74C44" w14:textId="77777777" w:rsidR="00A50FB8" w:rsidRDefault="00A50FB8" w:rsidP="00A50FB8">
      <w:pPr>
        <w:rPr>
          <w:rFonts w:eastAsia="SimSun"/>
          <w:lang w:eastAsia="zh-CN"/>
        </w:rPr>
      </w:pPr>
    </w:p>
    <w:p w14:paraId="10659B75" w14:textId="77777777" w:rsidR="00A50FB8" w:rsidRPr="004575E3" w:rsidRDefault="00A50FB8" w:rsidP="00A50FB8">
      <w:pPr>
        <w:pStyle w:val="AnnexHead2"/>
        <w:numPr>
          <w:ilvl w:val="1"/>
          <w:numId w:val="0"/>
        </w:numPr>
        <w:ind w:left="851" w:hanging="851"/>
        <w:rPr>
          <w:rFonts w:eastAsia="SimSun"/>
          <w:lang w:eastAsia="zh-CN"/>
        </w:rPr>
      </w:pPr>
      <w:r>
        <w:rPr>
          <w:rFonts w:eastAsia="SimSun" w:hint="eastAsia"/>
          <w:lang w:eastAsia="zh-CN"/>
        </w:rPr>
        <w:lastRenderedPageBreak/>
        <w:t>A.3</w:t>
      </w:r>
      <w:r>
        <w:rPr>
          <w:rFonts w:eastAsia="SimSun"/>
          <w:lang w:eastAsia="zh-CN"/>
        </w:rPr>
        <w:tab/>
      </w:r>
      <w:r>
        <w:rPr>
          <w:rFonts w:eastAsia="SimSun" w:hint="eastAsia"/>
          <w:lang w:eastAsia="zh-CN"/>
        </w:rPr>
        <w:t>Revision proposal for section 3.3</w:t>
      </w:r>
    </w:p>
    <w:p w14:paraId="2509874F" w14:textId="77777777" w:rsidR="00A50FB8" w:rsidRDefault="00A50FB8" w:rsidP="00A50FB8">
      <w:pPr>
        <w:pStyle w:val="Title3"/>
        <w:rPr>
          <w:rFonts w:eastAsia="SimSun"/>
        </w:rPr>
      </w:pPr>
      <w:bookmarkStart w:id="39" w:name="_Toc166472207"/>
      <w:bookmarkStart w:id="40" w:name="_Toc166054164"/>
      <w:r>
        <w:rPr>
          <w:rFonts w:eastAsia="SimSun" w:hint="eastAsia"/>
        </w:rPr>
        <w:t xml:space="preserve">3.3.2 </w:t>
      </w:r>
      <w:r>
        <w:t>Medium Frequency / High Frequency Band (MF/HF)</w:t>
      </w:r>
      <w:bookmarkEnd w:id="39"/>
      <w:bookmarkEnd w:id="40"/>
    </w:p>
    <w:p w14:paraId="7998B730" w14:textId="77777777" w:rsidR="00A50FB8" w:rsidRPr="00670B1C" w:rsidRDefault="00A50FB8" w:rsidP="002B197B">
      <w:pPr>
        <w:pStyle w:val="BodyText"/>
      </w:pPr>
      <w:r w:rsidRPr="00670B1C">
        <w:t xml:space="preserve">WRC-31 preliminary agenda item 2.8 </w:t>
      </w:r>
      <w:r w:rsidRPr="002B197B">
        <w:rPr>
          <w:rFonts w:hint="eastAsia"/>
        </w:rPr>
        <w:t xml:space="preserve">is </w:t>
      </w:r>
      <w:r w:rsidRPr="00670B1C">
        <w:t>to consider improving the utilization and channelization of maritime radiocommunication</w:t>
      </w:r>
      <w:r w:rsidRPr="002B197B">
        <w:rPr>
          <w:rFonts w:hint="eastAsia"/>
        </w:rPr>
        <w:t xml:space="preserve"> </w:t>
      </w:r>
      <w:r w:rsidRPr="00670B1C">
        <w:t>in the MF and HF bands, including potential revisions of Article 52 and Appendix 17, in accordance</w:t>
      </w:r>
      <w:r w:rsidRPr="002B197B">
        <w:rPr>
          <w:rFonts w:hint="eastAsia"/>
        </w:rPr>
        <w:t xml:space="preserve"> </w:t>
      </w:r>
      <w:r w:rsidRPr="00670B1C">
        <w:t>with Resolution 366 (WRC-23)</w:t>
      </w:r>
      <w:r w:rsidRPr="002B197B">
        <w:rPr>
          <w:rFonts w:hint="eastAsia"/>
        </w:rPr>
        <w:t xml:space="preserve"> </w:t>
      </w:r>
      <w:r w:rsidRPr="00670B1C">
        <w:t>Improving the utilization and channelization of maritime radiocommunication in the MF and HF bands, including potential revisions to Article 52 and Appendix 17</w:t>
      </w:r>
      <w:r w:rsidRPr="002B197B">
        <w:rPr>
          <w:rFonts w:hint="eastAsia"/>
        </w:rPr>
        <w:t>.</w:t>
      </w:r>
      <w:r w:rsidRPr="002B197B">
        <w:t xml:space="preserve"> </w:t>
      </w:r>
    </w:p>
    <w:p w14:paraId="72B8B64E" w14:textId="77777777" w:rsidR="00A50FB8" w:rsidRPr="00670B1C" w:rsidRDefault="00A50FB8" w:rsidP="002B197B">
      <w:pPr>
        <w:pStyle w:val="BodyText"/>
      </w:pPr>
      <w:r w:rsidRPr="002B197B">
        <w:t>Resolution 366 (WRC-23)</w:t>
      </w:r>
      <w:r w:rsidRPr="002B197B">
        <w:rPr>
          <w:rFonts w:hint="eastAsia"/>
        </w:rPr>
        <w:t xml:space="preserve"> invites ITU-R to </w:t>
      </w:r>
      <w:r w:rsidRPr="002B197B">
        <w:t>complete in time for</w:t>
      </w:r>
      <w:r w:rsidRPr="002B197B">
        <w:rPr>
          <w:rFonts w:hint="eastAsia"/>
        </w:rPr>
        <w:t xml:space="preserve"> WRC-31 </w:t>
      </w:r>
      <w:r w:rsidRPr="00670B1C">
        <w:t>studies on possible revisions to the Article 52 and Appendix 17 channel plans to identify additional working channels on an international basis to improve the use of maritime radiocommunication in the MF and HF bands</w:t>
      </w:r>
      <w:r w:rsidRPr="002B197B">
        <w:rPr>
          <w:rFonts w:hint="eastAsia"/>
        </w:rPr>
        <w:t xml:space="preserve">. </w:t>
      </w:r>
    </w:p>
    <w:p w14:paraId="3336B091" w14:textId="77777777" w:rsidR="00A50FB8" w:rsidRPr="002B197B" w:rsidRDefault="00A50FB8" w:rsidP="002B197B">
      <w:pPr>
        <w:pStyle w:val="BodyText"/>
      </w:pPr>
      <w:r w:rsidRPr="002B197B">
        <w:t>Resolution 366 (WRC-23)</w:t>
      </w:r>
      <w:r w:rsidRPr="002B197B">
        <w:rPr>
          <w:rFonts w:hint="eastAsia"/>
        </w:rPr>
        <w:t xml:space="preserve"> invites WRC-31 </w:t>
      </w:r>
      <w:r w:rsidRPr="002B197B">
        <w:t>to consider, based on the results of studies, possible revisions to the Article 52 and Appendix 17</w:t>
      </w:r>
      <w:r w:rsidRPr="002B197B">
        <w:rPr>
          <w:rFonts w:hint="eastAsia"/>
        </w:rPr>
        <w:t xml:space="preserve"> </w:t>
      </w:r>
      <w:r w:rsidRPr="002B197B">
        <w:t>channel plans in the maritime mobile MF and HF bands to improve use and efficiency</w:t>
      </w:r>
      <w:r w:rsidRPr="002B197B">
        <w:rPr>
          <w:rFonts w:hint="eastAsia"/>
        </w:rPr>
        <w:t>.</w:t>
      </w:r>
    </w:p>
    <w:p w14:paraId="5420899C" w14:textId="77777777" w:rsidR="00A50FB8" w:rsidRDefault="00A50FB8" w:rsidP="002B197B">
      <w:pPr>
        <w:pStyle w:val="BodyText"/>
        <w:rPr>
          <w:rFonts w:eastAsia="SimSun"/>
          <w:lang w:eastAsia="zh-CN"/>
        </w:rPr>
      </w:pPr>
      <w:r w:rsidRPr="007B161B">
        <w:rPr>
          <w:rFonts w:hint="eastAsia"/>
          <w:highlight w:val="darkGray"/>
        </w:rPr>
        <w:t xml:space="preserve">Reasons: Preliminary study plan for </w:t>
      </w:r>
      <w:r w:rsidRPr="007B161B">
        <w:rPr>
          <w:highlight w:val="darkGray"/>
        </w:rPr>
        <w:t>utilization and channelization of maritime radiocommunication in the MF and HF bands</w:t>
      </w:r>
      <w:r w:rsidRPr="007B161B">
        <w:rPr>
          <w:rFonts w:hint="eastAsia"/>
          <w:highlight w:val="darkGray"/>
        </w:rPr>
        <w:t xml:space="preserve"> is provided for reference.</w:t>
      </w:r>
    </w:p>
    <w:p w14:paraId="18337E0D" w14:textId="77777777" w:rsidR="002B197B" w:rsidRPr="002B197B" w:rsidRDefault="002B197B" w:rsidP="002B197B">
      <w:pPr>
        <w:pStyle w:val="BodyText"/>
        <w:rPr>
          <w:rFonts w:eastAsia="SimSun"/>
          <w:lang w:eastAsia="zh-CN"/>
        </w:rPr>
      </w:pPr>
    </w:p>
    <w:p w14:paraId="7F4C04D4" w14:textId="77777777" w:rsidR="00A50FB8" w:rsidRDefault="00A50FB8" w:rsidP="00A50FB8">
      <w:pPr>
        <w:pStyle w:val="Title4"/>
      </w:pPr>
      <w:bookmarkStart w:id="41" w:name="_Toc166054165"/>
      <w:bookmarkStart w:id="42" w:name="_Toc166472208"/>
      <w:r>
        <w:rPr>
          <w:rFonts w:eastAsia="SimSun" w:hint="eastAsia"/>
          <w:lang w:eastAsia="zh-CN"/>
        </w:rPr>
        <w:t xml:space="preserve">3.3.2.1 </w:t>
      </w:r>
      <w:r>
        <w:t>Digital Data Communication Using MF/HF Band</w:t>
      </w:r>
      <w:bookmarkEnd w:id="41"/>
      <w:bookmarkEnd w:id="42"/>
    </w:p>
    <w:p w14:paraId="22622D15" w14:textId="77777777" w:rsidR="00A50FB8" w:rsidRDefault="00A50FB8" w:rsidP="002B197B">
      <w:pPr>
        <w:pStyle w:val="BodyText"/>
      </w:pPr>
      <w:bookmarkStart w:id="43" w:name="_Toc210739549"/>
      <w:r>
        <w:t>The likely increase in ship traffic in Polar regions, because of receding ice fields, may increase the requirements for HF communications, since geostationary satellites do not cover these areas. Various system operators are studying increased data rates using 3 kHz channels, which may produce data rates of 19.2 kbps, and other solutions to likewise increase data speeds.</w:t>
      </w:r>
    </w:p>
    <w:p w14:paraId="2B68400B" w14:textId="3EA7DCAC" w:rsidR="00A50FB8" w:rsidRDefault="00A50FB8" w:rsidP="002B197B">
      <w:pPr>
        <w:pStyle w:val="BodyText"/>
        <w:rPr>
          <w:rFonts w:eastAsia="SimSun"/>
          <w:lang w:eastAsia="zh-CN"/>
        </w:rPr>
      </w:pPr>
      <w:r>
        <w:rPr>
          <w:lang w:eastAsia="de-DE"/>
        </w:rPr>
        <w:t xml:space="preserve">Furthermore, a new data communication system using 10-20 kHz bandwidth for data rates up to 51 kbps, has been incorporated in the Recommendation ITU-R M.1798-2.  Appendix 17 to the Radio Regulations </w:t>
      </w:r>
      <w:r>
        <w:rPr>
          <w:lang w:eastAsia="ja-JP"/>
        </w:rPr>
        <w:t>was revised at the World Radiocommun</w:t>
      </w:r>
      <w:r>
        <w:rPr>
          <w:lang w:eastAsia="de-DE"/>
        </w:rPr>
        <w:t>ication Conference</w:t>
      </w:r>
      <w:r>
        <w:rPr>
          <w:lang w:eastAsia="ja-JP"/>
        </w:rPr>
        <w:t xml:space="preserve"> </w:t>
      </w:r>
      <w:r>
        <w:rPr>
          <w:lang w:eastAsia="de-DE"/>
        </w:rPr>
        <w:t>2012 (WRC-12)</w:t>
      </w:r>
      <w:r>
        <w:rPr>
          <w:lang w:eastAsia="ja-JP"/>
        </w:rPr>
        <w:t>.  The revision of AP17 will implement new digital bands</w:t>
      </w:r>
      <w:r>
        <w:rPr>
          <w:lang w:eastAsia="de-DE"/>
        </w:rPr>
        <w:t xml:space="preserve"> for 3 kHz systems as well as wideband systems. WRC</w:t>
      </w:r>
      <w:r>
        <w:rPr>
          <w:lang w:eastAsia="ja-JP"/>
        </w:rPr>
        <w:t>-19</w:t>
      </w:r>
      <w:r>
        <w:rPr>
          <w:lang w:eastAsia="de-DE"/>
        </w:rPr>
        <w:t xml:space="preserve"> has also approved use of band 495-505</w:t>
      </w:r>
      <w:r>
        <w:rPr>
          <w:lang w:eastAsia="ja-JP"/>
        </w:rPr>
        <w:t xml:space="preserve"> kHz</w:t>
      </w:r>
      <w:r w:rsidRPr="00670B1C">
        <w:rPr>
          <w:rFonts w:eastAsia="SimSun" w:cstheme="minorHAnsi" w:hint="eastAsia"/>
          <w:lang w:eastAsia="zh-CN"/>
        </w:rPr>
        <w:t>,</w:t>
      </w:r>
      <w:r>
        <w:rPr>
          <w:rFonts w:cstheme="minorHAnsi"/>
        </w:rPr>
        <w:t xml:space="preserve"> </w:t>
      </w:r>
      <w:r w:rsidRPr="00670B1C">
        <w:rPr>
          <w:rFonts w:eastAsia="SimSun" w:cstheme="minorHAnsi" w:hint="eastAsia"/>
          <w:lang w:eastAsia="zh-CN"/>
        </w:rPr>
        <w:t>4221-4231 kHz, 6332.5-6342.5 kHz, 8438-8448 kHz, 12658.5-12668.5 kHz, 16904.5-16914.5 kHz and 22445.5-22455.5 kHz</w:t>
      </w:r>
      <w:r>
        <w:rPr>
          <w:lang w:eastAsia="de-DE"/>
        </w:rPr>
        <w:t xml:space="preserve"> for use of high-</w:t>
      </w:r>
      <w:r>
        <w:t>speed Navigational Data service (NAVDAT)</w:t>
      </w:r>
      <w:r w:rsidR="009E5F30">
        <w:rPr>
          <w:rFonts w:eastAsia="SimSun" w:hint="eastAsia"/>
          <w:lang w:eastAsia="zh-CN"/>
        </w:rPr>
        <w:t xml:space="preserve"> </w:t>
      </w:r>
      <w:r w:rsidR="00A90E9B">
        <w:rPr>
          <w:rFonts w:eastAsia="SimSun" w:hint="eastAsia"/>
          <w:lang w:eastAsia="zh-CN"/>
        </w:rPr>
        <w:t>(see</w:t>
      </w:r>
      <w:r w:rsidR="009A4288">
        <w:rPr>
          <w:rFonts w:eastAsia="SimSun" w:hint="eastAsia"/>
          <w:lang w:eastAsia="zh-CN"/>
        </w:rPr>
        <w:t xml:space="preserve"> article 5.82C and</w:t>
      </w:r>
      <w:r w:rsidR="00A90E9B">
        <w:rPr>
          <w:rFonts w:eastAsia="SimSun" w:hint="eastAsia"/>
          <w:lang w:eastAsia="zh-CN"/>
        </w:rPr>
        <w:t xml:space="preserve"> footnote pp of appendix 17 of RR)</w:t>
      </w:r>
      <w:r>
        <w:t>.</w:t>
      </w:r>
      <w:r w:rsidR="00A90E9B">
        <w:rPr>
          <w:rFonts w:eastAsia="SimSun" w:hint="eastAsia"/>
          <w:lang w:eastAsia="zh-CN"/>
        </w:rPr>
        <w:t xml:space="preserve"> WRC-23 has approved HF MSI frequencies by means of NAVDAT</w:t>
      </w:r>
      <w:r w:rsidR="002F1AE6">
        <w:rPr>
          <w:rFonts w:eastAsia="SimSun" w:hint="eastAsia"/>
          <w:lang w:eastAsia="zh-CN"/>
        </w:rPr>
        <w:t xml:space="preserve"> and relevant regulatory or technical rules</w:t>
      </w:r>
      <w:r w:rsidR="003736E0">
        <w:rPr>
          <w:rFonts w:eastAsia="SimSun" w:hint="eastAsia"/>
          <w:lang w:eastAsia="zh-CN"/>
        </w:rPr>
        <w:t xml:space="preserve"> </w:t>
      </w:r>
      <w:r w:rsidR="00A90E9B">
        <w:rPr>
          <w:rFonts w:eastAsia="SimSun" w:hint="eastAsia"/>
          <w:lang w:eastAsia="zh-CN"/>
        </w:rPr>
        <w:t xml:space="preserve">(see articles 5.82D, 5.137A, 33.40A, 33.46A, 33.46B, 33.48, 51.64C, 51.64E, 52.6, </w:t>
      </w:r>
      <w:r w:rsidR="002F1AE6">
        <w:rPr>
          <w:rFonts w:eastAsia="SimSun" w:hint="eastAsia"/>
          <w:lang w:eastAsia="zh-CN"/>
        </w:rPr>
        <w:t xml:space="preserve">and </w:t>
      </w:r>
      <w:r w:rsidR="00A90E9B">
        <w:rPr>
          <w:rFonts w:eastAsia="SimSun" w:hint="eastAsia"/>
          <w:lang w:eastAsia="zh-CN"/>
        </w:rPr>
        <w:t>52.13A</w:t>
      </w:r>
      <w:r w:rsidR="00A364FF">
        <w:rPr>
          <w:rFonts w:eastAsia="SimSun" w:hint="eastAsia"/>
          <w:lang w:eastAsia="zh-CN"/>
        </w:rPr>
        <w:t xml:space="preserve"> </w:t>
      </w:r>
      <w:r w:rsidR="004155A1">
        <w:rPr>
          <w:rFonts w:eastAsia="SimSun" w:hint="eastAsia"/>
          <w:lang w:eastAsia="zh-CN"/>
        </w:rPr>
        <w:t>in</w:t>
      </w:r>
      <w:r w:rsidR="00A364FF">
        <w:rPr>
          <w:rFonts w:eastAsia="SimSun" w:hint="eastAsia"/>
          <w:lang w:eastAsia="zh-CN"/>
        </w:rPr>
        <w:t xml:space="preserve"> RR</w:t>
      </w:r>
      <w:r w:rsidR="00A90E9B">
        <w:rPr>
          <w:rFonts w:eastAsia="SimSun" w:hint="eastAsia"/>
          <w:lang w:eastAsia="zh-CN"/>
        </w:rPr>
        <w:t xml:space="preserve">, appendix 15 </w:t>
      </w:r>
      <w:r w:rsidR="00225A29">
        <w:rPr>
          <w:rFonts w:eastAsia="SimSun" w:hint="eastAsia"/>
          <w:lang w:eastAsia="zh-CN"/>
        </w:rPr>
        <w:t>in</w:t>
      </w:r>
      <w:r w:rsidR="00A90E9B">
        <w:rPr>
          <w:rFonts w:eastAsia="SimSun" w:hint="eastAsia"/>
          <w:lang w:eastAsia="zh-CN"/>
        </w:rPr>
        <w:t xml:space="preserve"> RR, footnote </w:t>
      </w:r>
      <w:proofErr w:type="spellStart"/>
      <w:r w:rsidR="00A90E9B">
        <w:rPr>
          <w:rFonts w:eastAsia="SimSun" w:hint="eastAsia"/>
          <w:lang w:eastAsia="zh-CN"/>
        </w:rPr>
        <w:t>ppp</w:t>
      </w:r>
      <w:proofErr w:type="spellEnd"/>
      <w:r w:rsidR="00A90E9B">
        <w:rPr>
          <w:rFonts w:eastAsia="SimSun" w:hint="eastAsia"/>
          <w:lang w:eastAsia="zh-CN"/>
        </w:rPr>
        <w:t xml:space="preserve"> of appendix 17 and </w:t>
      </w:r>
      <w:r w:rsidR="00A90E9B" w:rsidRPr="00A90E9B">
        <w:rPr>
          <w:rFonts w:eastAsia="SimSun"/>
          <w:lang w:eastAsia="zh-CN"/>
        </w:rPr>
        <w:t>RESOLUTION 364 (WRC-23)</w:t>
      </w:r>
      <w:r w:rsidR="002F1AE6">
        <w:rPr>
          <w:rFonts w:eastAsia="SimSun" w:hint="eastAsia"/>
          <w:lang w:eastAsia="zh-CN"/>
        </w:rPr>
        <w:t xml:space="preserve"> in RR)</w:t>
      </w:r>
      <w:r w:rsidR="00A90E9B">
        <w:rPr>
          <w:rFonts w:eastAsia="SimSun" w:hint="eastAsia"/>
          <w:lang w:eastAsia="zh-CN"/>
        </w:rPr>
        <w:t>.</w:t>
      </w:r>
    </w:p>
    <w:p w14:paraId="4CB56497" w14:textId="308DEE13" w:rsidR="00C21873" w:rsidRPr="00A90E9B" w:rsidRDefault="00C21873" w:rsidP="002B197B">
      <w:pPr>
        <w:pStyle w:val="BodyText"/>
        <w:rPr>
          <w:rFonts w:eastAsia="SimSun"/>
          <w:lang w:eastAsia="zh-CN"/>
        </w:rPr>
      </w:pPr>
      <w:r>
        <w:rPr>
          <w:rFonts w:eastAsia="SimSun" w:hint="eastAsia"/>
          <w:lang w:eastAsia="zh-CN"/>
        </w:rPr>
        <w:t xml:space="preserve">Performance standard for NAVDAT is pending approval </w:t>
      </w:r>
      <w:r w:rsidR="00233833">
        <w:rPr>
          <w:rFonts w:eastAsia="SimSun" w:hint="eastAsia"/>
          <w:lang w:eastAsia="zh-CN"/>
        </w:rPr>
        <w:t>at</w:t>
      </w:r>
      <w:r>
        <w:rPr>
          <w:rFonts w:eastAsia="SimSun" w:hint="eastAsia"/>
          <w:lang w:eastAsia="zh-CN"/>
        </w:rPr>
        <w:t xml:space="preserve"> IMO MSC 109.</w:t>
      </w:r>
      <w:r w:rsidR="005E38E5">
        <w:rPr>
          <w:rFonts w:eastAsia="SimSun" w:hint="eastAsia"/>
          <w:lang w:eastAsia="zh-CN"/>
        </w:rPr>
        <w:t xml:space="preserve"> Draft NAVDAT manual is in preparation for joint ITU/IMO expert group meeting.</w:t>
      </w:r>
    </w:p>
    <w:bookmarkEnd w:id="43"/>
    <w:p w14:paraId="596DAF6D" w14:textId="66C6C378" w:rsidR="00A50FB8" w:rsidRDefault="00A50FB8" w:rsidP="002B197B">
      <w:pPr>
        <w:pStyle w:val="BodyText"/>
      </w:pPr>
    </w:p>
    <w:p w14:paraId="5FEFC2BC" w14:textId="38961001" w:rsidR="00A50FB8" w:rsidRPr="007B161B" w:rsidRDefault="00A50FB8" w:rsidP="002B197B">
      <w:pPr>
        <w:pStyle w:val="BodyText"/>
        <w:rPr>
          <w:rFonts w:eastAsia="SimSun"/>
          <w:highlight w:val="darkGray"/>
          <w:lang w:eastAsia="zh-CN"/>
        </w:rPr>
      </w:pPr>
      <w:r w:rsidRPr="007B161B">
        <w:rPr>
          <w:rFonts w:eastAsia="SimSun" w:hint="eastAsia"/>
          <w:highlight w:val="darkGray"/>
          <w:lang w:eastAsia="zh-CN"/>
        </w:rPr>
        <w:t xml:space="preserve">Reasons: WRC-19 approved 6 HF bands for </w:t>
      </w:r>
      <w:r w:rsidR="00055509" w:rsidRPr="007B161B">
        <w:rPr>
          <w:rFonts w:eastAsia="SimSun" w:hint="eastAsia"/>
          <w:highlight w:val="darkGray"/>
          <w:lang w:eastAsia="zh-CN"/>
        </w:rPr>
        <w:t>NAVDAT</w:t>
      </w:r>
      <w:r w:rsidRPr="007B161B">
        <w:rPr>
          <w:rFonts w:eastAsia="SimSun" w:hint="eastAsia"/>
          <w:highlight w:val="darkGray"/>
          <w:lang w:eastAsia="zh-CN"/>
        </w:rPr>
        <w:t xml:space="preserve"> in footnote pp of appendix 17 of RR. </w:t>
      </w:r>
      <w:r w:rsidR="00482DFA" w:rsidRPr="007B161B">
        <w:rPr>
          <w:rFonts w:eastAsia="SimSun" w:hint="eastAsia"/>
          <w:highlight w:val="darkGray"/>
          <w:lang w:eastAsia="zh-CN"/>
        </w:rPr>
        <w:t xml:space="preserve">Detailed modification to RR pertaining to NAVDAT </w:t>
      </w:r>
      <w:r w:rsidR="002549BA" w:rsidRPr="007B161B">
        <w:rPr>
          <w:rFonts w:eastAsia="SimSun" w:hint="eastAsia"/>
          <w:highlight w:val="darkGray"/>
          <w:lang w:eastAsia="zh-CN"/>
        </w:rPr>
        <w:t xml:space="preserve">in WRC-23 </w:t>
      </w:r>
      <w:r w:rsidR="00482DFA" w:rsidRPr="007B161B">
        <w:rPr>
          <w:rFonts w:eastAsia="SimSun" w:hint="eastAsia"/>
          <w:highlight w:val="darkGray"/>
          <w:lang w:eastAsia="zh-CN"/>
        </w:rPr>
        <w:t xml:space="preserve">is provided for reference. </w:t>
      </w:r>
      <w:r w:rsidRPr="007B161B">
        <w:rPr>
          <w:rFonts w:eastAsia="SimSun" w:hint="eastAsia"/>
          <w:highlight w:val="darkGray"/>
          <w:lang w:eastAsia="zh-CN"/>
        </w:rPr>
        <w:t xml:space="preserve">Information </w:t>
      </w:r>
      <w:r w:rsidR="00B13B20">
        <w:rPr>
          <w:rFonts w:eastAsia="SimSun" w:hint="eastAsia"/>
          <w:highlight w:val="darkGray"/>
          <w:lang w:eastAsia="zh-CN"/>
        </w:rPr>
        <w:t>on</w:t>
      </w:r>
      <w:r w:rsidRPr="007B161B">
        <w:rPr>
          <w:rFonts w:eastAsia="SimSun" w:hint="eastAsia"/>
          <w:highlight w:val="darkGray"/>
          <w:lang w:eastAsia="zh-CN"/>
        </w:rPr>
        <w:t xml:space="preserve"> ITU-R M.2058 is already provided in section 3.2.2.6.</w:t>
      </w:r>
      <w:r w:rsidR="00A364FF" w:rsidRPr="007B161B">
        <w:rPr>
          <w:rFonts w:eastAsia="SimSun" w:hint="eastAsia"/>
          <w:highlight w:val="darkGray"/>
          <w:lang w:eastAsia="zh-CN"/>
        </w:rPr>
        <w:t xml:space="preserve"> </w:t>
      </w:r>
      <w:r w:rsidR="006847B1">
        <w:rPr>
          <w:rFonts w:eastAsia="SimSun" w:hint="eastAsia"/>
          <w:highlight w:val="darkGray"/>
          <w:lang w:eastAsia="zh-CN"/>
        </w:rPr>
        <w:t>P</w:t>
      </w:r>
      <w:r w:rsidR="00A364FF" w:rsidRPr="007B161B">
        <w:rPr>
          <w:rFonts w:eastAsia="SimSun" w:hint="eastAsia"/>
          <w:highlight w:val="darkGray"/>
          <w:lang w:eastAsia="zh-CN"/>
        </w:rPr>
        <w:t xml:space="preserve">rogress </w:t>
      </w:r>
      <w:r w:rsidR="006847B1">
        <w:rPr>
          <w:rFonts w:eastAsia="SimSun" w:hint="eastAsia"/>
          <w:highlight w:val="darkGray"/>
          <w:lang w:eastAsia="zh-CN"/>
        </w:rPr>
        <w:t>on</w:t>
      </w:r>
      <w:r w:rsidR="00A364FF" w:rsidRPr="007B161B">
        <w:rPr>
          <w:rFonts w:eastAsia="SimSun" w:hint="eastAsia"/>
          <w:highlight w:val="darkGray"/>
          <w:lang w:eastAsia="zh-CN"/>
        </w:rPr>
        <w:t xml:space="preserve"> NAVDAT in IMO is added for information.</w:t>
      </w:r>
    </w:p>
    <w:p w14:paraId="264A8E60" w14:textId="77777777" w:rsidR="00A50FB8" w:rsidRDefault="00A50FB8" w:rsidP="00A50FB8">
      <w:pPr>
        <w:rPr>
          <w:rFonts w:eastAsia="SimSun"/>
          <w:lang w:eastAsia="zh-CN"/>
        </w:rPr>
      </w:pPr>
    </w:p>
    <w:p w14:paraId="1544C89A" w14:textId="77777777" w:rsidR="00A50FB8" w:rsidRDefault="00A50FB8" w:rsidP="00A50FB8">
      <w:pPr>
        <w:pStyle w:val="Title3"/>
        <w:rPr>
          <w:rFonts w:eastAsia="SimSun"/>
        </w:rPr>
      </w:pPr>
      <w:r w:rsidRPr="00DA1ECA">
        <w:t>3.3.</w:t>
      </w:r>
      <w:r>
        <w:rPr>
          <w:rFonts w:eastAsia="SimSun" w:hint="eastAsia"/>
        </w:rPr>
        <w:t xml:space="preserve">3 </w:t>
      </w:r>
      <w:r w:rsidRPr="00DA1ECA">
        <w:t>Very High Frequency Band (VHF)</w:t>
      </w:r>
    </w:p>
    <w:p w14:paraId="079DA36B" w14:textId="316A7C83" w:rsidR="00313A19" w:rsidRPr="00313A19" w:rsidRDefault="00313A19" w:rsidP="00313A19">
      <w:pPr>
        <w:pStyle w:val="Title4"/>
        <w:rPr>
          <w:rFonts w:eastAsia="SimSun"/>
          <w:lang w:val="en-GB" w:eastAsia="zh-CN"/>
        </w:rPr>
      </w:pPr>
      <w:r>
        <w:rPr>
          <w:rFonts w:eastAsia="SimSun" w:hint="eastAsia"/>
          <w:lang w:val="en-GB" w:eastAsia="zh-CN"/>
        </w:rPr>
        <w:t xml:space="preserve">3.3.3.1 </w:t>
      </w:r>
      <w:r w:rsidRPr="00313A19">
        <w:rPr>
          <w:rFonts w:eastAsia="SimSun"/>
          <w:lang w:val="en-GB" w:eastAsia="zh-CN"/>
        </w:rPr>
        <w:t>Digital Data Communication</w:t>
      </w:r>
    </w:p>
    <w:p w14:paraId="0AD0799D" w14:textId="057821DD" w:rsidR="00A50FB8" w:rsidRPr="002B197B" w:rsidRDefault="00DC45E8" w:rsidP="00A50FB8">
      <w:pPr>
        <w:rPr>
          <w:rFonts w:eastAsia="SimSun"/>
          <w:lang w:eastAsia="zh-CN"/>
        </w:rPr>
      </w:pPr>
      <w:r>
        <w:rPr>
          <w:rFonts w:eastAsia="SimSun"/>
          <w:lang w:eastAsia="zh-CN"/>
        </w:rPr>
        <w:t>…</w:t>
      </w:r>
    </w:p>
    <w:p w14:paraId="3062B33E" w14:textId="77777777" w:rsidR="00A50FB8" w:rsidRPr="002B197B" w:rsidRDefault="00A50FB8" w:rsidP="002B197B">
      <w:pPr>
        <w:pStyle w:val="BodyText"/>
      </w:pPr>
      <w:r w:rsidRPr="002B197B">
        <w:rPr>
          <w:rFonts w:hint="eastAsia"/>
        </w:rPr>
        <w:t>IMO NCSR is considering to amend SOLAS chapter V to incorporate VDES. G</w:t>
      </w:r>
      <w:r w:rsidRPr="002B197B">
        <w:t>uidelines for the operational use of VDE</w:t>
      </w:r>
      <w:r w:rsidRPr="002B197B">
        <w:rPr>
          <w:rFonts w:hint="eastAsia"/>
        </w:rPr>
        <w:t>S and draft VDES performance standard are being development in IMO NCSR. IEC is drafting test standard for VDES.</w:t>
      </w:r>
    </w:p>
    <w:p w14:paraId="235A2983" w14:textId="13EB5ED2" w:rsidR="00A50FB8" w:rsidRPr="007B161B" w:rsidRDefault="00A50FB8" w:rsidP="002B197B">
      <w:pPr>
        <w:pStyle w:val="BodyText"/>
        <w:rPr>
          <w:highlight w:val="darkGray"/>
          <w:lang w:eastAsia="zh-CN"/>
        </w:rPr>
      </w:pPr>
      <w:r w:rsidRPr="007B161B">
        <w:rPr>
          <w:rFonts w:hint="eastAsia"/>
          <w:highlight w:val="darkGray"/>
          <w:lang w:eastAsia="zh-CN"/>
        </w:rPr>
        <w:t xml:space="preserve">Reasons: </w:t>
      </w:r>
      <w:r w:rsidR="0093015E">
        <w:rPr>
          <w:rFonts w:eastAsia="SimSun" w:hint="eastAsia"/>
          <w:highlight w:val="darkGray"/>
          <w:lang w:eastAsia="zh-CN"/>
        </w:rPr>
        <w:t>Information on p</w:t>
      </w:r>
      <w:r w:rsidRPr="007B161B">
        <w:rPr>
          <w:rFonts w:hint="eastAsia"/>
          <w:highlight w:val="darkGray"/>
          <w:lang w:eastAsia="zh-CN"/>
        </w:rPr>
        <w:t xml:space="preserve">rogress of VDES </w:t>
      </w:r>
      <w:r w:rsidR="00DE601D">
        <w:rPr>
          <w:rFonts w:eastAsia="SimSun" w:hint="eastAsia"/>
          <w:highlight w:val="darkGray"/>
          <w:lang w:eastAsia="zh-CN"/>
        </w:rPr>
        <w:t>made by</w:t>
      </w:r>
      <w:r w:rsidRPr="007B161B">
        <w:rPr>
          <w:rFonts w:hint="eastAsia"/>
          <w:highlight w:val="darkGray"/>
          <w:lang w:eastAsia="zh-CN"/>
        </w:rPr>
        <w:t xml:space="preserve"> </w:t>
      </w:r>
      <w:r w:rsidR="00C605B8" w:rsidRPr="007B161B">
        <w:rPr>
          <w:rFonts w:hint="eastAsia"/>
          <w:highlight w:val="darkGray"/>
          <w:lang w:eastAsia="zh-CN"/>
        </w:rPr>
        <w:t xml:space="preserve">organizations </w:t>
      </w:r>
      <w:r w:rsidR="00DE601D">
        <w:rPr>
          <w:rFonts w:eastAsia="SimSun" w:hint="eastAsia"/>
          <w:highlight w:val="darkGray"/>
          <w:lang w:eastAsia="zh-CN"/>
        </w:rPr>
        <w:t>including</w:t>
      </w:r>
      <w:r w:rsidR="00C605B8" w:rsidRPr="007B161B">
        <w:rPr>
          <w:rFonts w:hint="eastAsia"/>
          <w:highlight w:val="darkGray"/>
          <w:lang w:eastAsia="zh-CN"/>
        </w:rPr>
        <w:t xml:space="preserve"> </w:t>
      </w:r>
      <w:r w:rsidRPr="007B161B">
        <w:rPr>
          <w:rFonts w:hint="eastAsia"/>
          <w:highlight w:val="darkGray"/>
          <w:lang w:eastAsia="zh-CN"/>
        </w:rPr>
        <w:t>IMO is provide</w:t>
      </w:r>
      <w:r w:rsidR="00552706">
        <w:rPr>
          <w:rFonts w:eastAsia="SimSun" w:hint="eastAsia"/>
          <w:highlight w:val="darkGray"/>
          <w:lang w:eastAsia="zh-CN"/>
        </w:rPr>
        <w:t>d</w:t>
      </w:r>
      <w:r w:rsidRPr="007B161B">
        <w:rPr>
          <w:rFonts w:hint="eastAsia"/>
          <w:highlight w:val="darkGray"/>
          <w:lang w:eastAsia="zh-CN"/>
        </w:rPr>
        <w:t xml:space="preserve"> </w:t>
      </w:r>
      <w:r w:rsidR="0093015E">
        <w:rPr>
          <w:rFonts w:eastAsia="SimSun" w:hint="eastAsia"/>
          <w:highlight w:val="darkGray"/>
          <w:lang w:eastAsia="zh-CN"/>
        </w:rPr>
        <w:t>for</w:t>
      </w:r>
      <w:r w:rsidRPr="007B161B">
        <w:rPr>
          <w:rFonts w:hint="eastAsia"/>
          <w:highlight w:val="darkGray"/>
          <w:lang w:eastAsia="zh-CN"/>
        </w:rPr>
        <w:t xml:space="preserve"> interested readers.</w:t>
      </w:r>
    </w:p>
    <w:p w14:paraId="2E66CE39" w14:textId="77777777" w:rsidR="00A50FB8" w:rsidRDefault="00A50FB8" w:rsidP="00A50FB8">
      <w:pPr>
        <w:rPr>
          <w:rFonts w:eastAsia="SimSun"/>
          <w:highlight w:val="cyan"/>
          <w:lang w:eastAsia="zh-CN"/>
        </w:rPr>
      </w:pPr>
    </w:p>
    <w:p w14:paraId="39023CCB" w14:textId="77777777" w:rsidR="00A50FB8" w:rsidRDefault="00A50FB8" w:rsidP="00A50FB8">
      <w:pPr>
        <w:pStyle w:val="Title4"/>
      </w:pPr>
      <w:bookmarkStart w:id="44" w:name="_Toc166054170"/>
      <w:bookmarkStart w:id="45" w:name="_Toc166472213"/>
      <w:r>
        <w:rPr>
          <w:rFonts w:eastAsia="SimSun" w:hint="eastAsia"/>
          <w:lang w:eastAsia="zh-CN"/>
        </w:rPr>
        <w:t xml:space="preserve">3.3.3.4 </w:t>
      </w:r>
      <w:r>
        <w:t>Digital Voice Communication</w:t>
      </w:r>
      <w:bookmarkEnd w:id="44"/>
      <w:bookmarkEnd w:id="45"/>
    </w:p>
    <w:p w14:paraId="25E31AA7" w14:textId="77777777" w:rsidR="00A50FB8" w:rsidRPr="00670B1C" w:rsidRDefault="00A50FB8" w:rsidP="00B964FD">
      <w:pPr>
        <w:pStyle w:val="BodyText"/>
        <w:rPr>
          <w:rFonts w:eastAsia="Times New Roman"/>
          <w:lang w:eastAsia="de-DE"/>
        </w:rPr>
      </w:pPr>
      <w:r>
        <w:rPr>
          <w:lang w:eastAsia="de-DE"/>
        </w:rPr>
        <w:t xml:space="preserve">Digital voice communication may, in the long term, replace the present analogue VHF voice communication service, i.e. ship-to-ship/ship-to-shore/shore-to-ship. As this develops, the introduction of mixed digital / analogue equipment should be encouraged. It is recognized that global digitization will make spectrum use more efficient, but this will take some time to complete. </w:t>
      </w:r>
    </w:p>
    <w:p w14:paraId="14824985" w14:textId="77777777" w:rsidR="00A50FB8" w:rsidRPr="00670B1C" w:rsidRDefault="00A50FB8" w:rsidP="00B964FD">
      <w:pPr>
        <w:pStyle w:val="BodyText"/>
        <w:rPr>
          <w:rFonts w:eastAsia="Times New Roman"/>
          <w:lang w:eastAsia="de-DE"/>
        </w:rPr>
      </w:pPr>
      <w:r>
        <w:rPr>
          <w:rFonts w:eastAsia="SimSun" w:hint="eastAsia"/>
          <w:lang w:eastAsia="zh-CN"/>
        </w:rPr>
        <w:lastRenderedPageBreak/>
        <w:t xml:space="preserve">WRC-31 preliminary agenda item 2.7 is </w:t>
      </w:r>
      <w:r>
        <w:rPr>
          <w:lang w:eastAsia="de-DE"/>
        </w:rPr>
        <w:t>to consider improving the utilization of VHF maritime radiocommunication, in</w:t>
      </w:r>
      <w:r>
        <w:rPr>
          <w:rFonts w:eastAsia="SimSun" w:hint="eastAsia"/>
          <w:lang w:eastAsia="zh-CN"/>
        </w:rPr>
        <w:t xml:space="preserve"> </w:t>
      </w:r>
      <w:r>
        <w:rPr>
          <w:lang w:eastAsia="de-DE"/>
        </w:rPr>
        <w:t>accordance with Resolution 363 (Rev.WRC-23)</w:t>
      </w:r>
      <w:r>
        <w:rPr>
          <w:rFonts w:eastAsia="SimSun"/>
          <w:lang w:eastAsia="zh-CN"/>
        </w:rPr>
        <w:t xml:space="preserve"> </w:t>
      </w:r>
      <w:r w:rsidRPr="00670B1C">
        <w:rPr>
          <w:rFonts w:eastAsia="SimSun"/>
          <w:i/>
          <w:iCs/>
          <w:lang w:eastAsia="zh-CN"/>
        </w:rPr>
        <w:t>Improving the utilization of the VHF maritime mobile band</w:t>
      </w:r>
      <w:r>
        <w:rPr>
          <w:rFonts w:eastAsia="SimSun" w:hint="eastAsia"/>
          <w:i/>
          <w:iCs/>
          <w:lang w:eastAsia="zh-CN"/>
        </w:rPr>
        <w:t xml:space="preserve">. </w:t>
      </w:r>
    </w:p>
    <w:p w14:paraId="654B266A" w14:textId="77777777" w:rsidR="00A50FB8" w:rsidRPr="00670B1C" w:rsidRDefault="00A50FB8" w:rsidP="00B964FD">
      <w:pPr>
        <w:pStyle w:val="BodyText"/>
        <w:rPr>
          <w:rFonts w:eastAsia="Times New Roman"/>
          <w:lang w:eastAsia="de-DE"/>
        </w:rPr>
      </w:pPr>
      <w:r>
        <w:rPr>
          <w:lang w:eastAsia="de-DE"/>
        </w:rPr>
        <w:t>Resolution 363 (Rev.WRC-23)</w:t>
      </w:r>
      <w:r>
        <w:rPr>
          <w:rFonts w:eastAsia="SimSun" w:hint="eastAsia"/>
          <w:i/>
          <w:iCs/>
          <w:lang w:eastAsia="zh-CN"/>
        </w:rPr>
        <w:t xml:space="preserve"> </w:t>
      </w:r>
      <w:r w:rsidRPr="00670B1C">
        <w:rPr>
          <w:rFonts w:eastAsia="SimSun"/>
          <w:lang w:eastAsia="zh-CN"/>
        </w:rPr>
        <w:t>invite</w:t>
      </w:r>
      <w:r>
        <w:rPr>
          <w:rFonts w:eastAsia="SimSun" w:hint="eastAsia"/>
          <w:lang w:eastAsia="zh-CN"/>
        </w:rPr>
        <w:t xml:space="preserve">s </w:t>
      </w:r>
      <w:r>
        <w:rPr>
          <w:rFonts w:eastAsia="SimSun"/>
          <w:lang w:eastAsia="zh-CN"/>
        </w:rPr>
        <w:t xml:space="preserve">ITU Radiocommunication Sector to complete in time for </w:t>
      </w:r>
      <w:r>
        <w:rPr>
          <w:rFonts w:eastAsia="SimSun" w:hint="eastAsia"/>
          <w:lang w:eastAsia="zh-CN"/>
        </w:rPr>
        <w:t xml:space="preserve">WRC-31 </w:t>
      </w:r>
      <w:r w:rsidRPr="00670B1C">
        <w:rPr>
          <w:rFonts w:eastAsia="SimSun"/>
          <w:lang w:eastAsia="zh-CN"/>
        </w:rPr>
        <w:t>studies on sharing and compatibility with incumbent services that are allocated on a</w:t>
      </w:r>
      <w:r>
        <w:rPr>
          <w:rFonts w:eastAsia="SimSun" w:hint="eastAsia"/>
          <w:lang w:eastAsia="zh-CN"/>
        </w:rPr>
        <w:t xml:space="preserve"> </w:t>
      </w:r>
      <w:r w:rsidRPr="00670B1C">
        <w:rPr>
          <w:rFonts w:eastAsia="SimSun"/>
          <w:lang w:eastAsia="zh-CN"/>
        </w:rPr>
        <w:t>primary basis in the same and adjacent frequency bands and studies on spectrum needs, transitional</w:t>
      </w:r>
      <w:r>
        <w:rPr>
          <w:rFonts w:eastAsia="SimSun" w:hint="eastAsia"/>
          <w:lang w:eastAsia="zh-CN"/>
        </w:rPr>
        <w:t xml:space="preserve"> </w:t>
      </w:r>
      <w:r w:rsidRPr="00670B1C">
        <w:rPr>
          <w:rFonts w:eastAsia="SimSun"/>
          <w:lang w:eastAsia="zh-CN"/>
        </w:rPr>
        <w:t>arrangements and possible changes to the VHF maritime mobile band, in order to advance digital</w:t>
      </w:r>
      <w:r>
        <w:rPr>
          <w:rFonts w:eastAsia="SimSun" w:hint="eastAsia"/>
          <w:lang w:eastAsia="zh-CN"/>
        </w:rPr>
        <w:t xml:space="preserve"> </w:t>
      </w:r>
      <w:r w:rsidRPr="00670B1C">
        <w:rPr>
          <w:rFonts w:eastAsia="SimSun"/>
          <w:lang w:eastAsia="zh-CN"/>
        </w:rPr>
        <w:t>voice and data technologies in the MMS</w:t>
      </w:r>
      <w:r>
        <w:rPr>
          <w:rFonts w:eastAsia="SimSun" w:hint="eastAsia"/>
          <w:lang w:eastAsia="zh-CN"/>
        </w:rPr>
        <w:t xml:space="preserve">. </w:t>
      </w:r>
    </w:p>
    <w:p w14:paraId="0F0DAC11" w14:textId="77777777" w:rsidR="00A50FB8" w:rsidRDefault="00A50FB8" w:rsidP="00B964FD">
      <w:pPr>
        <w:pStyle w:val="BodyText"/>
        <w:rPr>
          <w:rFonts w:eastAsia="SimSun"/>
          <w:lang w:eastAsia="zh-CN"/>
        </w:rPr>
      </w:pPr>
      <w:r>
        <w:rPr>
          <w:lang w:eastAsia="de-DE"/>
        </w:rPr>
        <w:t>Resolution 363 (Rev.WRC-23)</w:t>
      </w:r>
      <w:r>
        <w:rPr>
          <w:rFonts w:eastAsia="SimSun" w:hint="eastAsia"/>
          <w:lang w:eastAsia="zh-CN"/>
        </w:rPr>
        <w:t xml:space="preserve"> invites WRC-31 </w:t>
      </w:r>
      <w:r>
        <w:rPr>
          <w:rFonts w:eastAsia="SimSun"/>
          <w:lang w:eastAsia="zh-CN"/>
        </w:rPr>
        <w:t>to consider, based on the results of studies, and within the Radio Regulations, excluding</w:t>
      </w:r>
      <w:r>
        <w:rPr>
          <w:rFonts w:eastAsia="SimSun" w:hint="eastAsia"/>
          <w:lang w:eastAsia="zh-CN"/>
        </w:rPr>
        <w:t xml:space="preserve"> </w:t>
      </w:r>
      <w:r>
        <w:rPr>
          <w:rFonts w:eastAsia="SimSun"/>
          <w:lang w:eastAsia="zh-CN"/>
        </w:rPr>
        <w:t>new allocations under Article 5, possible regulatory changes to advance digital voice and data</w:t>
      </w:r>
      <w:r>
        <w:rPr>
          <w:rFonts w:eastAsia="SimSun" w:hint="eastAsia"/>
          <w:lang w:eastAsia="zh-CN"/>
        </w:rPr>
        <w:t xml:space="preserve"> </w:t>
      </w:r>
      <w:r>
        <w:rPr>
          <w:rFonts w:eastAsia="SimSun"/>
          <w:lang w:eastAsia="zh-CN"/>
        </w:rPr>
        <w:t>technologies in the MMS within the VHF maritime mobile band</w:t>
      </w:r>
      <w:r>
        <w:rPr>
          <w:rFonts w:eastAsia="SimSun" w:hint="eastAsia"/>
          <w:lang w:eastAsia="zh-CN"/>
        </w:rPr>
        <w:t>.</w:t>
      </w:r>
    </w:p>
    <w:p w14:paraId="1A8ECFCF" w14:textId="68297838" w:rsidR="00A50FB8" w:rsidRPr="007B161B" w:rsidRDefault="00A50FB8" w:rsidP="00B964FD">
      <w:pPr>
        <w:pStyle w:val="BodyText"/>
        <w:rPr>
          <w:rFonts w:eastAsia="SimSun"/>
          <w:highlight w:val="darkGray"/>
          <w:lang w:eastAsia="zh-CN"/>
        </w:rPr>
      </w:pPr>
      <w:r w:rsidRPr="007B161B">
        <w:rPr>
          <w:rFonts w:eastAsia="SimSun" w:hint="eastAsia"/>
          <w:highlight w:val="darkGray"/>
          <w:lang w:eastAsia="zh-CN"/>
        </w:rPr>
        <w:t xml:space="preserve">Reasons: Preliminary study agenda for maritime </w:t>
      </w:r>
      <w:r w:rsidR="00164951" w:rsidRPr="007B161B">
        <w:rPr>
          <w:rFonts w:eastAsia="SimSun" w:hint="eastAsia"/>
          <w:highlight w:val="darkGray"/>
          <w:lang w:eastAsia="zh-CN"/>
        </w:rPr>
        <w:t>VHF</w:t>
      </w:r>
      <w:r w:rsidRPr="007B161B">
        <w:rPr>
          <w:rFonts w:eastAsia="SimSun" w:hint="eastAsia"/>
          <w:highlight w:val="darkGray"/>
          <w:lang w:eastAsia="zh-CN"/>
        </w:rPr>
        <w:t xml:space="preserve"> digital voice recommended by WRC-23 is added to provide information for interested readers. </w:t>
      </w:r>
    </w:p>
    <w:p w14:paraId="04CBA386" w14:textId="77777777" w:rsidR="00B964FD" w:rsidRPr="00921CF7" w:rsidRDefault="00B964FD" w:rsidP="00B964FD">
      <w:pPr>
        <w:pStyle w:val="BodyText"/>
        <w:rPr>
          <w:rFonts w:eastAsia="SimSun"/>
          <w:highlight w:val="cyan"/>
          <w:lang w:eastAsia="zh-CN"/>
        </w:rPr>
      </w:pPr>
    </w:p>
    <w:p w14:paraId="73C7048C" w14:textId="77777777" w:rsidR="00A50FB8" w:rsidRDefault="00A50FB8" w:rsidP="00A50FB8">
      <w:pPr>
        <w:pStyle w:val="Title4"/>
      </w:pPr>
      <w:bookmarkStart w:id="46" w:name="_Toc166054171"/>
      <w:bookmarkStart w:id="47" w:name="_Toc166472214"/>
      <w:r>
        <w:rPr>
          <w:rFonts w:eastAsia="SimSun" w:hint="eastAsia"/>
          <w:lang w:eastAsia="zh-CN"/>
        </w:rPr>
        <w:t xml:space="preserve">3.3.3.5 </w:t>
      </w:r>
      <w:r>
        <w:t>R-Mode</w:t>
      </w:r>
      <w:bookmarkEnd w:id="46"/>
      <w:bookmarkEnd w:id="47"/>
    </w:p>
    <w:p w14:paraId="35067296" w14:textId="77777777" w:rsidR="00A50FB8" w:rsidRPr="00670B1C" w:rsidRDefault="00A50FB8" w:rsidP="00B964FD">
      <w:pPr>
        <w:pStyle w:val="BodyText"/>
        <w:rPr>
          <w:rFonts w:eastAsia="Times New Roman"/>
          <w:lang w:eastAsia="de-DE"/>
        </w:rPr>
      </w:pPr>
      <w:r>
        <w:rPr>
          <w:lang w:eastAsia="de-DE"/>
        </w:rPr>
        <w:t>Ranging mode (R-Mode) is a terrestrial positioning system which is under development. It uses the frequency bands of the existing maritime radio infrastructure for the provision of timing signals that enables GNSS-independent position and time estimation. At present, the MF band of the IALA radio beacon system and the VHF bands utilized for AIS, ASM and VDE-TER of the VDES are being used in R-Mode testbeds in Europe, Asia and North America. [refer to IALA Guideline on VDES R</w:t>
      </w:r>
      <w:r>
        <w:rPr>
          <w:rFonts w:eastAsia="SimSun" w:hint="eastAsia"/>
          <w:lang w:eastAsia="zh-CN"/>
        </w:rPr>
        <w:t>-</w:t>
      </w:r>
      <w:r>
        <w:rPr>
          <w:lang w:eastAsia="de-DE"/>
        </w:rPr>
        <w:t>Mode G1158]</w:t>
      </w:r>
    </w:p>
    <w:p w14:paraId="5366A48E" w14:textId="77777777" w:rsidR="00A50FB8" w:rsidRPr="00670B1C" w:rsidRDefault="00A50FB8" w:rsidP="00B964FD">
      <w:pPr>
        <w:pStyle w:val="BodyText"/>
        <w:rPr>
          <w:rFonts w:eastAsia="Times New Roman"/>
          <w:lang w:eastAsia="de-DE"/>
        </w:rPr>
      </w:pPr>
      <w:r>
        <w:rPr>
          <w:rFonts w:eastAsia="SimSun" w:hint="eastAsia"/>
          <w:lang w:eastAsia="zh-CN"/>
        </w:rPr>
        <w:t xml:space="preserve">WRC-31 preliminary agenda item 2.7 is </w:t>
      </w:r>
      <w:r>
        <w:rPr>
          <w:lang w:eastAsia="de-DE"/>
        </w:rPr>
        <w:t>to consider improving the utilization of VHF maritime radiocommunication, in</w:t>
      </w:r>
      <w:r>
        <w:rPr>
          <w:rFonts w:eastAsia="SimSun" w:hint="eastAsia"/>
          <w:lang w:eastAsia="zh-CN"/>
        </w:rPr>
        <w:t xml:space="preserve"> </w:t>
      </w:r>
      <w:r>
        <w:rPr>
          <w:lang w:eastAsia="de-DE"/>
        </w:rPr>
        <w:t>accordance with Resolution 363 (Rev.WRC-23)</w:t>
      </w:r>
      <w:r>
        <w:rPr>
          <w:rFonts w:eastAsia="SimSun" w:hint="eastAsia"/>
          <w:lang w:eastAsia="zh-CN"/>
        </w:rPr>
        <w:t xml:space="preserve">. </w:t>
      </w:r>
    </w:p>
    <w:p w14:paraId="23C3C10A" w14:textId="77777777" w:rsidR="00A50FB8" w:rsidRPr="00670B1C" w:rsidRDefault="00A50FB8" w:rsidP="00B964FD">
      <w:pPr>
        <w:pStyle w:val="BodyText"/>
        <w:rPr>
          <w:rFonts w:eastAsia="Times New Roman"/>
          <w:lang w:eastAsia="de-DE"/>
        </w:rPr>
      </w:pPr>
      <w:r>
        <w:rPr>
          <w:lang w:eastAsia="de-DE"/>
        </w:rPr>
        <w:t>Resolution 363 (Rev.WRC-23)</w:t>
      </w:r>
      <w:r>
        <w:rPr>
          <w:rFonts w:eastAsia="SimSun"/>
          <w:lang w:eastAsia="zh-CN"/>
        </w:rPr>
        <w:t xml:space="preserve"> invite</w:t>
      </w:r>
      <w:r>
        <w:rPr>
          <w:rFonts w:eastAsia="SimSun" w:hint="eastAsia"/>
          <w:lang w:eastAsia="zh-CN"/>
        </w:rPr>
        <w:t xml:space="preserve">s </w:t>
      </w:r>
      <w:r>
        <w:rPr>
          <w:rFonts w:eastAsia="SimSun"/>
          <w:lang w:eastAsia="zh-CN"/>
        </w:rPr>
        <w:t xml:space="preserve">ITU Radiocommunication Sector to complete in time for </w:t>
      </w:r>
      <w:r>
        <w:rPr>
          <w:rFonts w:eastAsia="SimSun" w:hint="eastAsia"/>
          <w:lang w:eastAsia="zh-CN"/>
        </w:rPr>
        <w:t xml:space="preserve">WRC-31 </w:t>
      </w:r>
      <w:r>
        <w:rPr>
          <w:rFonts w:eastAsia="SimSun"/>
          <w:lang w:eastAsia="zh-CN"/>
        </w:rPr>
        <w:t>compatibility studies, limited to frequencies identified in Appendix 18 for VDES, for a</w:t>
      </w:r>
      <w:r>
        <w:rPr>
          <w:rFonts w:eastAsia="SimSun" w:hint="eastAsia"/>
          <w:lang w:eastAsia="zh-CN"/>
        </w:rPr>
        <w:t xml:space="preserve"> </w:t>
      </w:r>
      <w:r>
        <w:rPr>
          <w:rFonts w:eastAsia="SimSun"/>
          <w:lang w:eastAsia="zh-CN"/>
        </w:rPr>
        <w:t>new allocation of the maritime radio navigation service under Article 5 and within the existing MMS</w:t>
      </w:r>
      <w:r>
        <w:rPr>
          <w:rFonts w:eastAsia="SimSun" w:hint="eastAsia"/>
          <w:lang w:eastAsia="zh-CN"/>
        </w:rPr>
        <w:t xml:space="preserve"> </w:t>
      </w:r>
      <w:r>
        <w:rPr>
          <w:rFonts w:eastAsia="SimSun"/>
          <w:lang w:eastAsia="zh-CN"/>
        </w:rPr>
        <w:t>to implement R-Mode</w:t>
      </w:r>
      <w:r>
        <w:rPr>
          <w:rFonts w:eastAsia="SimSun" w:hint="eastAsia"/>
          <w:lang w:eastAsia="zh-CN"/>
        </w:rPr>
        <w:t xml:space="preserve">. </w:t>
      </w:r>
    </w:p>
    <w:p w14:paraId="27D1743A" w14:textId="77777777" w:rsidR="00A50FB8" w:rsidRDefault="00A50FB8" w:rsidP="00B964FD">
      <w:pPr>
        <w:pStyle w:val="BodyText"/>
        <w:rPr>
          <w:lang w:eastAsia="de-DE"/>
        </w:rPr>
      </w:pPr>
      <w:r>
        <w:rPr>
          <w:lang w:eastAsia="de-DE"/>
        </w:rPr>
        <w:t>Resolution 363 (Rev.WRC-23)</w:t>
      </w:r>
      <w:r>
        <w:rPr>
          <w:rFonts w:eastAsia="SimSun" w:hint="eastAsia"/>
          <w:lang w:eastAsia="zh-CN"/>
        </w:rPr>
        <w:t xml:space="preserve"> invites WRC-31 </w:t>
      </w:r>
      <w:r>
        <w:rPr>
          <w:rFonts w:eastAsia="SimSun"/>
          <w:lang w:eastAsia="zh-CN"/>
        </w:rPr>
        <w:t>to consider, based on the results of studies, possible revisions to the Radio Regulations,</w:t>
      </w:r>
      <w:r>
        <w:rPr>
          <w:rFonts w:eastAsia="SimSun" w:hint="eastAsia"/>
          <w:lang w:eastAsia="zh-CN"/>
        </w:rPr>
        <w:t xml:space="preserve"> </w:t>
      </w:r>
      <w:r>
        <w:rPr>
          <w:rFonts w:eastAsia="SimSun"/>
          <w:lang w:eastAsia="zh-CN"/>
        </w:rPr>
        <w:t>including new allocations under Article 5, limited to frequencies identified in Appendix 18 for VDES,</w:t>
      </w:r>
      <w:r>
        <w:rPr>
          <w:rFonts w:eastAsia="SimSun" w:hint="eastAsia"/>
          <w:lang w:eastAsia="zh-CN"/>
        </w:rPr>
        <w:t xml:space="preserve"> </w:t>
      </w:r>
      <w:r>
        <w:rPr>
          <w:rFonts w:eastAsia="SimSun"/>
          <w:lang w:eastAsia="zh-CN"/>
        </w:rPr>
        <w:t>for implementation of R-Mode as a new maritime radionavigation service</w:t>
      </w:r>
      <w:r>
        <w:rPr>
          <w:rFonts w:eastAsia="SimSun" w:hint="eastAsia"/>
          <w:lang w:eastAsia="zh-CN"/>
        </w:rPr>
        <w:t>.</w:t>
      </w:r>
    </w:p>
    <w:p w14:paraId="29649583" w14:textId="77777777" w:rsidR="00A50FB8" w:rsidRPr="007B161B" w:rsidRDefault="00A50FB8" w:rsidP="00B964FD">
      <w:pPr>
        <w:pStyle w:val="BodyText"/>
        <w:rPr>
          <w:rFonts w:eastAsia="SimSun"/>
          <w:highlight w:val="darkGray"/>
          <w:lang w:eastAsia="zh-CN"/>
        </w:rPr>
      </w:pPr>
      <w:r w:rsidRPr="007B161B">
        <w:rPr>
          <w:rFonts w:eastAsia="SimSun" w:hint="eastAsia"/>
          <w:highlight w:val="darkGray"/>
          <w:lang w:eastAsia="zh-CN"/>
        </w:rPr>
        <w:t xml:space="preserve">Reasons: Preliminary study agenda for VDES-R mode recommended by WRC-23 is added to provide information for interested readers. </w:t>
      </w:r>
    </w:p>
    <w:p w14:paraId="309CADE2" w14:textId="77777777" w:rsidR="00A50FB8" w:rsidRDefault="00A50FB8" w:rsidP="00A50FB8">
      <w:pPr>
        <w:rPr>
          <w:rFonts w:eastAsia="SimSun"/>
          <w:highlight w:val="cyan"/>
          <w:lang w:eastAsia="zh-CN"/>
        </w:rPr>
      </w:pPr>
    </w:p>
    <w:p w14:paraId="05C7796B" w14:textId="77777777" w:rsidR="00A50FB8" w:rsidRDefault="00A50FB8" w:rsidP="00A50FB8">
      <w:pPr>
        <w:pStyle w:val="Title3"/>
        <w:rPr>
          <w:highlight w:val="cyan"/>
        </w:rPr>
      </w:pPr>
      <w:r w:rsidRPr="008169C1">
        <w:t>3.3.4</w:t>
      </w:r>
      <w:r>
        <w:rPr>
          <w:rFonts w:eastAsia="SimSun" w:hint="eastAsia"/>
        </w:rPr>
        <w:t xml:space="preserve"> </w:t>
      </w:r>
      <w:r w:rsidRPr="008169C1">
        <w:t>Ultra High Frequency Band / Super High Frequency Band (UHF/SHF)</w:t>
      </w:r>
    </w:p>
    <w:p w14:paraId="4BF8656E" w14:textId="77777777" w:rsidR="00A50FB8" w:rsidRDefault="00A50FB8" w:rsidP="00A50FB8">
      <w:pPr>
        <w:pStyle w:val="Title4"/>
      </w:pPr>
      <w:bookmarkStart w:id="48" w:name="_Toc166054173"/>
      <w:bookmarkStart w:id="49" w:name="_Toc166472216"/>
      <w:r>
        <w:rPr>
          <w:rFonts w:eastAsia="SimSun" w:hint="eastAsia"/>
          <w:lang w:eastAsia="zh-CN"/>
        </w:rPr>
        <w:t xml:space="preserve">3.3.4.1 </w:t>
      </w:r>
      <w:r>
        <w:t>Satellite Communication Using the UHF/SHF Band</w:t>
      </w:r>
      <w:bookmarkEnd w:id="48"/>
      <w:bookmarkEnd w:id="49"/>
    </w:p>
    <w:p w14:paraId="1357F8A4" w14:textId="77777777" w:rsidR="00A50FB8" w:rsidRPr="001E2C9D" w:rsidRDefault="00A50FB8" w:rsidP="00B964FD">
      <w:pPr>
        <w:pStyle w:val="BodyText"/>
        <w:rPr>
          <w:rFonts w:eastAsia="Times New Roman"/>
          <w:lang w:eastAsia="de-DE"/>
        </w:rPr>
      </w:pPr>
      <w:r>
        <w:rPr>
          <w:lang w:eastAsia="de-DE"/>
        </w:rPr>
        <w:t>In the future, navigational satellite payloads may include transponders connected with GMDSS and may function as additional SAR resources. (i.e. return link capability is possible functionality within Galileo).</w:t>
      </w:r>
    </w:p>
    <w:p w14:paraId="30EA7097" w14:textId="381B4732" w:rsidR="00A50FB8" w:rsidRPr="003A38F7" w:rsidRDefault="00A50FB8" w:rsidP="00B964FD">
      <w:pPr>
        <w:pStyle w:val="BodyText"/>
        <w:rPr>
          <w:rFonts w:eastAsia="SimSun"/>
          <w:lang w:eastAsia="zh-CN"/>
        </w:rPr>
      </w:pPr>
      <w:r>
        <w:rPr>
          <w:rFonts w:asciiTheme="majorHAnsi" w:hAnsiTheme="majorHAnsi" w:cstheme="majorHAnsi"/>
          <w:lang w:eastAsia="de-DE"/>
        </w:rPr>
        <w:t>R</w:t>
      </w:r>
      <w:r>
        <w:rPr>
          <w:rFonts w:asciiTheme="majorHAnsi" w:eastAsia="SimSun" w:hAnsiTheme="majorHAnsi" w:cstheme="majorHAnsi"/>
          <w:lang w:eastAsia="zh-CN"/>
        </w:rPr>
        <w:t>e</w:t>
      </w:r>
      <w:r>
        <w:rPr>
          <w:rFonts w:asciiTheme="majorHAnsi" w:hAnsiTheme="majorHAnsi" w:cstheme="majorHAnsi"/>
          <w:lang w:eastAsia="de-DE"/>
        </w:rPr>
        <w:t>solu</w:t>
      </w:r>
      <w:r>
        <w:rPr>
          <w:lang w:eastAsia="de-DE"/>
        </w:rPr>
        <w:t>tion 365 (WRC-23)</w:t>
      </w:r>
      <w:r>
        <w:rPr>
          <w:rFonts w:eastAsia="SimSun" w:hint="eastAsia"/>
          <w:lang w:eastAsia="zh-CN"/>
        </w:rPr>
        <w:t xml:space="preserve"> may </w:t>
      </w:r>
      <w:r>
        <w:rPr>
          <w:lang w:eastAsia="de-DE"/>
        </w:rPr>
        <w:t>affect maritime spectrum use</w:t>
      </w:r>
      <w:r>
        <w:rPr>
          <w:rFonts w:eastAsia="SimSun" w:hint="eastAsia"/>
          <w:lang w:eastAsia="zh-CN"/>
        </w:rPr>
        <w:t>. It</w:t>
      </w:r>
      <w:r>
        <w:rPr>
          <w:lang w:eastAsia="de-DE"/>
        </w:rPr>
        <w:t xml:space="preserve"> </w:t>
      </w:r>
      <w:r>
        <w:rPr>
          <w:rFonts w:eastAsia="SimSun" w:hint="eastAsia"/>
          <w:lang w:eastAsia="zh-CN"/>
        </w:rPr>
        <w:t>concerns p</w:t>
      </w:r>
      <w:r>
        <w:rPr>
          <w:lang w:eastAsia="de-DE"/>
        </w:rPr>
        <w:t>rovisional application of the Radio Regulations for the introduction</w:t>
      </w:r>
      <w:r>
        <w:rPr>
          <w:rFonts w:eastAsia="SimSun" w:hint="eastAsia"/>
          <w:lang w:eastAsia="zh-CN"/>
        </w:rPr>
        <w:t xml:space="preserve"> </w:t>
      </w:r>
      <w:r>
        <w:rPr>
          <w:lang w:eastAsia="de-DE"/>
        </w:rPr>
        <w:t>of new geostationary satellite networks into the global maritime distress</w:t>
      </w:r>
      <w:r>
        <w:rPr>
          <w:rFonts w:eastAsia="SimSun" w:hint="eastAsia"/>
          <w:lang w:eastAsia="zh-CN"/>
        </w:rPr>
        <w:t xml:space="preserve"> </w:t>
      </w:r>
      <w:r>
        <w:rPr>
          <w:lang w:eastAsia="de-DE"/>
        </w:rPr>
        <w:t>and safety system</w:t>
      </w:r>
      <w:r w:rsidR="003A38F7">
        <w:rPr>
          <w:rFonts w:eastAsia="SimSun" w:hint="eastAsia"/>
          <w:lang w:eastAsia="zh-CN"/>
        </w:rPr>
        <w:t>.</w:t>
      </w:r>
    </w:p>
    <w:p w14:paraId="2CEE0F7F" w14:textId="1EB98189" w:rsidR="00A50FB8" w:rsidRPr="007B161B" w:rsidRDefault="00A50FB8" w:rsidP="00B964FD">
      <w:pPr>
        <w:pStyle w:val="BodyText"/>
        <w:rPr>
          <w:rFonts w:eastAsia="SimSun"/>
          <w:highlight w:val="darkGray"/>
          <w:lang w:eastAsia="zh-CN"/>
        </w:rPr>
      </w:pPr>
      <w:r w:rsidRPr="007B161B">
        <w:rPr>
          <w:rFonts w:eastAsia="SimSun" w:hint="eastAsia"/>
          <w:highlight w:val="darkGray"/>
          <w:lang w:eastAsia="zh-CN"/>
        </w:rPr>
        <w:t xml:space="preserve">Reasons: Resolution 365(WRC-23) specifies the scheme for the frequency issue of BDMSS. It involves the frequency usage for GMDSS. </w:t>
      </w:r>
      <w:r w:rsidR="00516849">
        <w:rPr>
          <w:rFonts w:eastAsia="SimSun" w:hint="eastAsia"/>
          <w:highlight w:val="darkGray"/>
          <w:lang w:eastAsia="zh-CN"/>
        </w:rPr>
        <w:t>Therefore</w:t>
      </w:r>
      <w:r w:rsidRPr="007B161B">
        <w:rPr>
          <w:rFonts w:eastAsia="SimSun" w:hint="eastAsia"/>
          <w:highlight w:val="darkGray"/>
          <w:lang w:eastAsia="zh-CN"/>
        </w:rPr>
        <w:t xml:space="preserve"> the information is provided for interested readers.</w:t>
      </w:r>
    </w:p>
    <w:p w14:paraId="43D54F48" w14:textId="77777777" w:rsidR="00A50FB8" w:rsidRPr="009D7E55" w:rsidRDefault="00A50FB8" w:rsidP="00A50FB8">
      <w:pPr>
        <w:rPr>
          <w:rFonts w:eastAsia="SimSun"/>
          <w:highlight w:val="cyan"/>
          <w:lang w:eastAsia="zh-CN"/>
        </w:rPr>
      </w:pPr>
    </w:p>
    <w:p w14:paraId="1B216513" w14:textId="77777777" w:rsidR="00A50FB8" w:rsidRDefault="00A50FB8" w:rsidP="00A50FB8">
      <w:pPr>
        <w:pStyle w:val="Title4"/>
      </w:pPr>
      <w:bookmarkStart w:id="50" w:name="_Toc166054175"/>
      <w:bookmarkStart w:id="51" w:name="_Toc166472218"/>
      <w:r>
        <w:rPr>
          <w:rFonts w:eastAsia="SimSun" w:hint="eastAsia"/>
          <w:lang w:eastAsia="zh-CN"/>
        </w:rPr>
        <w:t xml:space="preserve">3.3.4.3 </w:t>
      </w:r>
      <w:r>
        <w:t>On-board Communications</w:t>
      </w:r>
      <w:bookmarkEnd w:id="50"/>
      <w:bookmarkEnd w:id="51"/>
    </w:p>
    <w:p w14:paraId="6B2F54C1" w14:textId="77777777" w:rsidR="00A50FB8" w:rsidRPr="00670B1C" w:rsidRDefault="00A50FB8" w:rsidP="00B964FD">
      <w:pPr>
        <w:pStyle w:val="BodyText"/>
        <w:rPr>
          <w:rFonts w:eastAsia="Times New Roman"/>
          <w:lang w:eastAsia="ja-JP"/>
        </w:rPr>
      </w:pPr>
      <w:r>
        <w:rPr>
          <w:lang w:eastAsia="de-DE"/>
        </w:rPr>
        <w:t>Limited availability of spectrum for on-board communications gives rise to congestion and interference. Consideration of this issue at ITU is of utmost importance as well as developing new techniques for communication in this band</w:t>
      </w:r>
      <w:r>
        <w:rPr>
          <w:lang w:eastAsia="ja-JP"/>
        </w:rPr>
        <w:t>.</w:t>
      </w:r>
    </w:p>
    <w:p w14:paraId="11D35B90" w14:textId="77777777" w:rsidR="00A50FB8" w:rsidRDefault="00A50FB8" w:rsidP="00B964FD">
      <w:pPr>
        <w:pStyle w:val="BodyText"/>
        <w:rPr>
          <w:lang w:eastAsia="ja-JP"/>
        </w:rPr>
      </w:pPr>
      <w:r>
        <w:rPr>
          <w:lang w:eastAsia="ja-JP"/>
        </w:rPr>
        <w:t>Recommendation ITU-R M.1174</w:t>
      </w:r>
      <w:r>
        <w:rPr>
          <w:rFonts w:eastAsia="SimSun" w:hint="eastAsia"/>
          <w:lang w:eastAsia="zh-CN"/>
        </w:rPr>
        <w:t xml:space="preserve"> </w:t>
      </w:r>
      <w:r w:rsidRPr="00670B1C">
        <w:rPr>
          <w:rFonts w:eastAsia="SimSun"/>
          <w:i/>
          <w:iCs/>
          <w:lang w:eastAsia="zh-CN"/>
        </w:rPr>
        <w:t>Technical characteristics of equipment used for on-board vessel communications in the bands between 450 and 470 MHz</w:t>
      </w:r>
      <w:r>
        <w:rPr>
          <w:rFonts w:eastAsia="SimSun" w:hint="eastAsia"/>
          <w:lang w:eastAsia="zh-CN"/>
        </w:rPr>
        <w:t xml:space="preserve"> </w:t>
      </w:r>
      <w:r w:rsidRPr="00670B1C">
        <w:rPr>
          <w:rFonts w:eastAsia="SimSun"/>
          <w:lang w:eastAsia="zh-CN"/>
        </w:rPr>
        <w:t>describes the technical characteristics for equipment operating in the maritime mobile services in accordance with the provisions of No. 5.287 of the Radio Regulations (RR) for on-board vessel</w:t>
      </w:r>
      <w:r>
        <w:rPr>
          <w:rFonts w:eastAsia="SimSun" w:hint="eastAsia"/>
          <w:lang w:eastAsia="zh-CN"/>
        </w:rPr>
        <w:t xml:space="preserve"> </w:t>
      </w:r>
      <w:r w:rsidRPr="00670B1C">
        <w:rPr>
          <w:rFonts w:eastAsia="SimSun"/>
          <w:lang w:eastAsia="zh-CN"/>
        </w:rPr>
        <w:t>communications. Provision is made for 25 kHz or 12.5 kHz channel spacing for analogue and digital</w:t>
      </w:r>
      <w:r>
        <w:rPr>
          <w:rFonts w:eastAsia="SimSun" w:hint="eastAsia"/>
          <w:lang w:eastAsia="zh-CN"/>
        </w:rPr>
        <w:t xml:space="preserve"> </w:t>
      </w:r>
      <w:r w:rsidRPr="00670B1C">
        <w:rPr>
          <w:rFonts w:eastAsia="SimSun"/>
          <w:lang w:eastAsia="zh-CN"/>
        </w:rPr>
        <w:t>technologies. In addition, 6.25 kHz channel spacing may also be used for digital technology.</w:t>
      </w:r>
    </w:p>
    <w:p w14:paraId="746C6911" w14:textId="6A58513F" w:rsidR="00A50FB8" w:rsidRPr="007B161B" w:rsidRDefault="00A50FB8" w:rsidP="00B964FD">
      <w:pPr>
        <w:pStyle w:val="BodyText"/>
        <w:rPr>
          <w:rFonts w:eastAsia="SimSun"/>
          <w:highlight w:val="darkGray"/>
          <w:lang w:eastAsia="zh-CN"/>
        </w:rPr>
      </w:pPr>
      <w:r w:rsidRPr="007B161B">
        <w:rPr>
          <w:rFonts w:eastAsia="SimSun" w:hint="eastAsia"/>
          <w:highlight w:val="darkGray"/>
          <w:lang w:eastAsia="zh-CN"/>
        </w:rPr>
        <w:t>Reasons: A</w:t>
      </w:r>
      <w:r w:rsidR="00AC7DBC">
        <w:rPr>
          <w:rFonts w:eastAsia="SimSun" w:hint="eastAsia"/>
          <w:highlight w:val="darkGray"/>
          <w:lang w:eastAsia="zh-CN"/>
        </w:rPr>
        <w:t>n</w:t>
      </w:r>
      <w:r w:rsidRPr="007B161B">
        <w:rPr>
          <w:rFonts w:eastAsia="SimSun" w:hint="eastAsia"/>
          <w:highlight w:val="darkGray"/>
          <w:lang w:eastAsia="zh-CN"/>
        </w:rPr>
        <w:t xml:space="preserve"> ITU recommendation about on-board communication is provided to give more information for interested readers.</w:t>
      </w:r>
    </w:p>
    <w:p w14:paraId="7E07B57F" w14:textId="77777777" w:rsidR="00A50FB8" w:rsidRDefault="00A50FB8" w:rsidP="00A50FB8">
      <w:pPr>
        <w:rPr>
          <w:rFonts w:eastAsia="SimSun"/>
          <w:highlight w:val="cyan"/>
          <w:lang w:eastAsia="zh-CN"/>
        </w:rPr>
      </w:pPr>
    </w:p>
    <w:p w14:paraId="1FCF694D" w14:textId="77777777" w:rsidR="00A50FB8" w:rsidRPr="00AF28E1" w:rsidRDefault="00A50FB8" w:rsidP="00A50FB8">
      <w:pPr>
        <w:rPr>
          <w:rFonts w:eastAsia="SimSun"/>
          <w:highlight w:val="cyan"/>
          <w:lang w:eastAsia="zh-CN"/>
        </w:rPr>
      </w:pPr>
    </w:p>
    <w:p w14:paraId="7307757A" w14:textId="77777777" w:rsidR="00A50FB8" w:rsidRPr="00FC40E6" w:rsidRDefault="00A50FB8" w:rsidP="00A50FB8">
      <w:pPr>
        <w:rPr>
          <w:rFonts w:eastAsia="SimSun"/>
          <w:lang w:eastAsia="zh-CN"/>
        </w:rPr>
        <w:sectPr w:rsidR="00A50FB8" w:rsidRPr="00FC40E6" w:rsidSect="001B09DA">
          <w:headerReference w:type="even" r:id="rId17"/>
          <w:headerReference w:type="default" r:id="rId18"/>
          <w:headerReference w:type="first" r:id="rId19"/>
          <w:footerReference w:type="first" r:id="rId20"/>
          <w:pgSz w:w="11906" w:h="16838" w:code="9"/>
          <w:pgMar w:top="1134" w:right="1134" w:bottom="1134" w:left="1134" w:header="709" w:footer="709" w:gutter="0"/>
          <w:cols w:space="482"/>
          <w:docGrid w:linePitch="360"/>
        </w:sectPr>
      </w:pPr>
    </w:p>
    <w:p w14:paraId="0032C69B" w14:textId="77777777" w:rsidR="00A50FB8" w:rsidRPr="004575E3" w:rsidRDefault="00A50FB8" w:rsidP="00A50FB8">
      <w:pPr>
        <w:pStyle w:val="AnnexHead2"/>
        <w:numPr>
          <w:ilvl w:val="1"/>
          <w:numId w:val="0"/>
        </w:numPr>
        <w:ind w:left="851" w:hanging="851"/>
        <w:rPr>
          <w:rFonts w:eastAsia="SimSun"/>
          <w:lang w:eastAsia="zh-CN"/>
        </w:rPr>
      </w:pPr>
      <w:bookmarkStart w:id="52" w:name="_Ref112927315"/>
      <w:bookmarkStart w:id="53" w:name="_Toc150798837"/>
      <w:bookmarkStart w:id="54" w:name="_Toc166139003"/>
      <w:r>
        <w:rPr>
          <w:rFonts w:eastAsia="SimSun" w:hint="eastAsia"/>
          <w:lang w:eastAsia="zh-CN"/>
        </w:rPr>
        <w:lastRenderedPageBreak/>
        <w:t>A.4</w:t>
      </w:r>
      <w:r>
        <w:rPr>
          <w:rFonts w:eastAsia="SimSun"/>
          <w:lang w:eastAsia="zh-CN"/>
        </w:rPr>
        <w:tab/>
      </w:r>
      <w:r>
        <w:rPr>
          <w:rFonts w:eastAsia="SimSun" w:hint="eastAsia"/>
          <w:lang w:eastAsia="zh-CN"/>
        </w:rPr>
        <w:t>Revision proposal for Table 2</w:t>
      </w:r>
    </w:p>
    <w:p w14:paraId="36F9D065" w14:textId="77777777" w:rsidR="00A50FB8" w:rsidRPr="004575E3" w:rsidRDefault="00A50FB8" w:rsidP="00A50FB8">
      <w:pPr>
        <w:pStyle w:val="Table"/>
        <w:numPr>
          <w:ilvl w:val="0"/>
          <w:numId w:val="0"/>
        </w:numPr>
        <w:ind w:left="1134"/>
        <w:rPr>
          <w:rFonts w:eastAsia="SimSun"/>
          <w:lang w:eastAsia="zh-CN"/>
        </w:rPr>
      </w:pPr>
    </w:p>
    <w:bookmarkEnd w:id="52"/>
    <w:p w14:paraId="7FE6B92D" w14:textId="5073E344" w:rsidR="00512BCD" w:rsidRDefault="00A50FB8" w:rsidP="00512BCD">
      <w:pPr>
        <w:pStyle w:val="Tablecaption"/>
        <w:suppressAutoHyphens/>
      </w:pPr>
      <w:r>
        <w:t>Overview of Communications Technologies</w:t>
      </w:r>
      <w:bookmarkEnd w:id="53"/>
      <w:bookmarkEnd w:id="54"/>
    </w:p>
    <w:tbl>
      <w:tblPr>
        <w:tblW w:w="15920" w:type="dxa"/>
        <w:tblLook w:val="04A0" w:firstRow="1" w:lastRow="0" w:firstColumn="1" w:lastColumn="0" w:noHBand="0" w:noVBand="1"/>
      </w:tblPr>
      <w:tblGrid>
        <w:gridCol w:w="1529"/>
        <w:gridCol w:w="1145"/>
        <w:gridCol w:w="1483"/>
        <w:gridCol w:w="1150"/>
        <w:gridCol w:w="1241"/>
        <w:gridCol w:w="1947"/>
        <w:gridCol w:w="1626"/>
        <w:gridCol w:w="1412"/>
        <w:gridCol w:w="1827"/>
        <w:gridCol w:w="1159"/>
        <w:gridCol w:w="1401"/>
      </w:tblGrid>
      <w:tr w:rsidR="00483BB6" w14:paraId="74F12D51" w14:textId="77777777" w:rsidTr="00512BCD">
        <w:trPr>
          <w:trHeight w:val="570"/>
          <w:tblHeader/>
        </w:trPr>
        <w:tc>
          <w:tcPr>
            <w:tcW w:w="1536" w:type="dxa"/>
            <w:tcBorders>
              <w:top w:val="single" w:sz="8" w:space="0" w:color="auto"/>
              <w:left w:val="single" w:sz="8" w:space="0" w:color="auto"/>
              <w:bottom w:val="single" w:sz="8" w:space="0" w:color="auto"/>
              <w:right w:val="single" w:sz="8" w:space="0" w:color="auto"/>
            </w:tcBorders>
            <w:shd w:val="clear" w:color="000000" w:fill="00558C"/>
            <w:vAlign w:val="center"/>
          </w:tcPr>
          <w:p w14:paraId="656DB1B2" w14:textId="77777777" w:rsidR="00A50FB8" w:rsidRDefault="00A50FB8" w:rsidP="00670B1C">
            <w:pPr>
              <w:spacing w:line="240" w:lineRule="atLeast"/>
              <w:jc w:val="both"/>
              <w:rPr>
                <w:lang w:val="en-US"/>
              </w:rPr>
            </w:pPr>
            <w:r>
              <w:rPr>
                <w:lang w:val="en-US"/>
              </w:rPr>
              <w:t>Communication Technology</w:t>
            </w:r>
          </w:p>
        </w:tc>
        <w:tc>
          <w:tcPr>
            <w:tcW w:w="1163" w:type="dxa"/>
            <w:tcBorders>
              <w:top w:val="single" w:sz="8" w:space="0" w:color="auto"/>
              <w:left w:val="nil"/>
              <w:bottom w:val="single" w:sz="8" w:space="0" w:color="auto"/>
              <w:right w:val="single" w:sz="8" w:space="0" w:color="auto"/>
            </w:tcBorders>
            <w:shd w:val="clear" w:color="000000" w:fill="00558C"/>
            <w:vAlign w:val="center"/>
          </w:tcPr>
          <w:p w14:paraId="3C46D6E0" w14:textId="77777777" w:rsidR="00A50FB8" w:rsidRDefault="00A50FB8" w:rsidP="00670B1C">
            <w:pPr>
              <w:spacing w:line="240" w:lineRule="atLeast"/>
              <w:jc w:val="both"/>
              <w:rPr>
                <w:lang w:val="en-US"/>
              </w:rPr>
            </w:pPr>
            <w:r>
              <w:rPr>
                <w:lang w:val="en-US"/>
              </w:rPr>
              <w:t>On air data rate</w:t>
            </w:r>
          </w:p>
        </w:tc>
        <w:tc>
          <w:tcPr>
            <w:tcW w:w="1438" w:type="dxa"/>
            <w:tcBorders>
              <w:top w:val="single" w:sz="8" w:space="0" w:color="auto"/>
              <w:left w:val="nil"/>
              <w:bottom w:val="single" w:sz="8" w:space="0" w:color="auto"/>
              <w:right w:val="nil"/>
            </w:tcBorders>
            <w:shd w:val="clear" w:color="000000" w:fill="00558C"/>
            <w:vAlign w:val="center"/>
          </w:tcPr>
          <w:p w14:paraId="04AE27B8" w14:textId="77777777" w:rsidR="00A50FB8" w:rsidRDefault="00A50FB8" w:rsidP="00670B1C">
            <w:pPr>
              <w:spacing w:line="240" w:lineRule="atLeast"/>
              <w:jc w:val="both"/>
              <w:rPr>
                <w:lang w:val="en-US"/>
              </w:rPr>
            </w:pPr>
            <w:r>
              <w:rPr>
                <w:lang w:val="en-US"/>
              </w:rPr>
              <w:t>Frequencies</w:t>
            </w:r>
          </w:p>
        </w:tc>
        <w:tc>
          <w:tcPr>
            <w:tcW w:w="1169" w:type="dxa"/>
            <w:tcBorders>
              <w:top w:val="single" w:sz="4" w:space="0" w:color="auto"/>
              <w:left w:val="single" w:sz="4" w:space="0" w:color="auto"/>
              <w:bottom w:val="single" w:sz="4" w:space="0" w:color="auto"/>
              <w:right w:val="single" w:sz="4" w:space="0" w:color="auto"/>
            </w:tcBorders>
            <w:shd w:val="clear" w:color="000000" w:fill="00558C"/>
            <w:vAlign w:val="center"/>
          </w:tcPr>
          <w:p w14:paraId="2836773E" w14:textId="77777777" w:rsidR="00A50FB8" w:rsidRDefault="00A50FB8" w:rsidP="00670B1C">
            <w:pPr>
              <w:spacing w:line="240" w:lineRule="atLeast"/>
              <w:jc w:val="both"/>
              <w:rPr>
                <w:lang w:val="en-US"/>
              </w:rPr>
            </w:pPr>
            <w:r>
              <w:rPr>
                <w:lang w:val="en-US"/>
              </w:rPr>
              <w:t>Latency</w:t>
            </w:r>
          </w:p>
        </w:tc>
        <w:tc>
          <w:tcPr>
            <w:tcW w:w="1259" w:type="dxa"/>
            <w:tcBorders>
              <w:top w:val="single" w:sz="4" w:space="0" w:color="auto"/>
              <w:left w:val="nil"/>
              <w:bottom w:val="single" w:sz="4" w:space="0" w:color="auto"/>
              <w:right w:val="single" w:sz="4" w:space="0" w:color="auto"/>
            </w:tcBorders>
            <w:shd w:val="clear" w:color="000000" w:fill="00558C"/>
            <w:vAlign w:val="center"/>
          </w:tcPr>
          <w:p w14:paraId="4C893E3E" w14:textId="77777777" w:rsidR="00A50FB8" w:rsidRDefault="00A50FB8" w:rsidP="00670B1C">
            <w:pPr>
              <w:spacing w:line="240" w:lineRule="atLeast"/>
              <w:jc w:val="both"/>
              <w:rPr>
                <w:lang w:val="en-US"/>
              </w:rPr>
            </w:pPr>
            <w:r>
              <w:rPr>
                <w:lang w:val="en-US"/>
              </w:rPr>
              <w:t>Available data rate</w:t>
            </w:r>
          </w:p>
        </w:tc>
        <w:tc>
          <w:tcPr>
            <w:tcW w:w="1979" w:type="dxa"/>
            <w:tcBorders>
              <w:top w:val="single" w:sz="4" w:space="0" w:color="auto"/>
              <w:left w:val="nil"/>
              <w:bottom w:val="single" w:sz="4" w:space="0" w:color="auto"/>
              <w:right w:val="single" w:sz="4" w:space="0" w:color="auto"/>
            </w:tcBorders>
            <w:shd w:val="clear" w:color="000000" w:fill="00558C"/>
            <w:vAlign w:val="center"/>
          </w:tcPr>
          <w:p w14:paraId="4825BD9E" w14:textId="77777777" w:rsidR="00A50FB8" w:rsidRDefault="00A50FB8" w:rsidP="00670B1C">
            <w:pPr>
              <w:spacing w:line="240" w:lineRule="atLeast"/>
              <w:jc w:val="both"/>
              <w:rPr>
                <w:lang w:val="en-US"/>
              </w:rPr>
            </w:pPr>
            <w:r>
              <w:rPr>
                <w:lang w:val="en-US"/>
              </w:rPr>
              <w:t>Primary constraints</w:t>
            </w:r>
          </w:p>
        </w:tc>
        <w:tc>
          <w:tcPr>
            <w:tcW w:w="1646" w:type="dxa"/>
            <w:tcBorders>
              <w:top w:val="single" w:sz="4" w:space="0" w:color="auto"/>
              <w:left w:val="nil"/>
              <w:bottom w:val="single" w:sz="4" w:space="0" w:color="auto"/>
              <w:right w:val="single" w:sz="4" w:space="0" w:color="auto"/>
            </w:tcBorders>
            <w:shd w:val="clear" w:color="000000" w:fill="00558C"/>
            <w:vAlign w:val="center"/>
          </w:tcPr>
          <w:p w14:paraId="6AE84238" w14:textId="77777777" w:rsidR="00A50FB8" w:rsidRDefault="00A50FB8" w:rsidP="00670B1C">
            <w:pPr>
              <w:spacing w:line="240" w:lineRule="atLeast"/>
              <w:jc w:val="both"/>
              <w:rPr>
                <w:lang w:val="en-US"/>
              </w:rPr>
            </w:pPr>
            <w:r>
              <w:rPr>
                <w:lang w:val="en-US"/>
              </w:rPr>
              <w:t>Infrastructure</w:t>
            </w:r>
          </w:p>
        </w:tc>
        <w:tc>
          <w:tcPr>
            <w:tcW w:w="1438" w:type="dxa"/>
            <w:tcBorders>
              <w:top w:val="single" w:sz="4" w:space="0" w:color="auto"/>
              <w:left w:val="nil"/>
              <w:bottom w:val="single" w:sz="4" w:space="0" w:color="auto"/>
              <w:right w:val="single" w:sz="4" w:space="0" w:color="auto"/>
            </w:tcBorders>
            <w:shd w:val="clear" w:color="000000" w:fill="00558C"/>
            <w:vAlign w:val="center"/>
          </w:tcPr>
          <w:p w14:paraId="6B4146CB" w14:textId="77777777" w:rsidR="00A50FB8" w:rsidRDefault="00A50FB8" w:rsidP="00670B1C">
            <w:pPr>
              <w:spacing w:line="240" w:lineRule="atLeast"/>
              <w:jc w:val="both"/>
              <w:rPr>
                <w:lang w:val="en-US"/>
              </w:rPr>
            </w:pPr>
            <w:r>
              <w:rPr>
                <w:lang w:val="en-US"/>
              </w:rPr>
              <w:t>Coverage</w:t>
            </w:r>
          </w:p>
        </w:tc>
        <w:tc>
          <w:tcPr>
            <w:tcW w:w="1683" w:type="dxa"/>
            <w:tcBorders>
              <w:top w:val="single" w:sz="4" w:space="0" w:color="auto"/>
              <w:left w:val="nil"/>
              <w:bottom w:val="single" w:sz="4" w:space="0" w:color="auto"/>
              <w:right w:val="single" w:sz="4" w:space="0" w:color="auto"/>
            </w:tcBorders>
            <w:shd w:val="clear" w:color="000000" w:fill="00558C"/>
            <w:vAlign w:val="center"/>
          </w:tcPr>
          <w:p w14:paraId="4245BBAD" w14:textId="77777777" w:rsidR="00A50FB8" w:rsidRDefault="00A50FB8" w:rsidP="00670B1C">
            <w:pPr>
              <w:spacing w:line="240" w:lineRule="atLeast"/>
              <w:jc w:val="both"/>
              <w:rPr>
                <w:lang w:val="en-US"/>
              </w:rPr>
            </w:pPr>
            <w:r>
              <w:rPr>
                <w:lang w:val="en-US"/>
              </w:rPr>
              <w:t>Transmission</w:t>
            </w:r>
          </w:p>
        </w:tc>
        <w:tc>
          <w:tcPr>
            <w:tcW w:w="1170" w:type="dxa"/>
            <w:tcBorders>
              <w:top w:val="single" w:sz="4" w:space="0" w:color="auto"/>
              <w:left w:val="nil"/>
              <w:bottom w:val="single" w:sz="4" w:space="0" w:color="auto"/>
              <w:right w:val="single" w:sz="4" w:space="0" w:color="auto"/>
            </w:tcBorders>
            <w:shd w:val="clear" w:color="000000" w:fill="00558C"/>
            <w:vAlign w:val="center"/>
          </w:tcPr>
          <w:p w14:paraId="083DC547" w14:textId="77777777" w:rsidR="00A50FB8" w:rsidRDefault="00A50FB8" w:rsidP="00670B1C">
            <w:pPr>
              <w:spacing w:line="240" w:lineRule="atLeast"/>
              <w:jc w:val="both"/>
              <w:rPr>
                <w:lang w:val="en-US"/>
              </w:rPr>
            </w:pPr>
            <w:r>
              <w:rPr>
                <w:lang w:val="en-US"/>
              </w:rPr>
              <w:t>Maritime / public</w:t>
            </w:r>
          </w:p>
        </w:tc>
        <w:tc>
          <w:tcPr>
            <w:tcW w:w="1439" w:type="dxa"/>
            <w:tcBorders>
              <w:top w:val="single" w:sz="4" w:space="0" w:color="auto"/>
              <w:left w:val="nil"/>
              <w:bottom w:val="single" w:sz="4" w:space="0" w:color="auto"/>
              <w:right w:val="single" w:sz="4" w:space="0" w:color="auto"/>
            </w:tcBorders>
            <w:shd w:val="clear" w:color="000000" w:fill="00558C"/>
            <w:vAlign w:val="center"/>
          </w:tcPr>
          <w:p w14:paraId="44C5D7B6" w14:textId="77777777" w:rsidR="00A50FB8" w:rsidRDefault="00A50FB8" w:rsidP="00670B1C">
            <w:pPr>
              <w:spacing w:line="240" w:lineRule="atLeast"/>
              <w:jc w:val="both"/>
              <w:rPr>
                <w:lang w:val="en-US"/>
              </w:rPr>
            </w:pPr>
            <w:r>
              <w:rPr>
                <w:lang w:val="en-US"/>
              </w:rPr>
              <w:t>Notes</w:t>
            </w:r>
          </w:p>
        </w:tc>
      </w:tr>
      <w:tr w:rsidR="00A50FB8" w14:paraId="6CD79BA3" w14:textId="77777777" w:rsidTr="00512BCD">
        <w:trPr>
          <w:trHeight w:val="4210"/>
        </w:trPr>
        <w:tc>
          <w:tcPr>
            <w:tcW w:w="1536" w:type="dxa"/>
            <w:tcBorders>
              <w:top w:val="nil"/>
              <w:left w:val="single" w:sz="8" w:space="0" w:color="auto"/>
              <w:bottom w:val="single" w:sz="8" w:space="0" w:color="auto"/>
              <w:right w:val="single" w:sz="8" w:space="0" w:color="auto"/>
            </w:tcBorders>
            <w:shd w:val="clear" w:color="auto" w:fill="auto"/>
            <w:vAlign w:val="center"/>
          </w:tcPr>
          <w:p w14:paraId="63647236" w14:textId="77777777" w:rsidR="00A50FB8" w:rsidRDefault="00A50FB8" w:rsidP="00EA0FE5">
            <w:pPr>
              <w:rPr>
                <w:lang w:val="en-US"/>
              </w:rPr>
            </w:pPr>
            <w:r>
              <w:rPr>
                <w:lang w:val="en-US"/>
              </w:rPr>
              <w:t>NAVDAT</w:t>
            </w:r>
          </w:p>
        </w:tc>
        <w:tc>
          <w:tcPr>
            <w:tcW w:w="1163" w:type="dxa"/>
            <w:tcBorders>
              <w:top w:val="nil"/>
              <w:left w:val="nil"/>
              <w:bottom w:val="single" w:sz="8" w:space="0" w:color="auto"/>
              <w:right w:val="single" w:sz="8" w:space="0" w:color="auto"/>
            </w:tcBorders>
            <w:shd w:val="clear" w:color="auto" w:fill="auto"/>
            <w:vAlign w:val="center"/>
          </w:tcPr>
          <w:p w14:paraId="1F7E7024" w14:textId="77777777" w:rsidR="00A50FB8" w:rsidRDefault="00A50FB8" w:rsidP="00EA0FE5">
            <w:pPr>
              <w:rPr>
                <w:lang w:val="en-US"/>
              </w:rPr>
            </w:pPr>
            <w:r>
              <w:rPr>
                <w:lang w:val="en-US"/>
              </w:rPr>
              <w:t>12-18 kbps</w:t>
            </w:r>
          </w:p>
        </w:tc>
        <w:tc>
          <w:tcPr>
            <w:tcW w:w="1438" w:type="dxa"/>
            <w:tcBorders>
              <w:top w:val="nil"/>
              <w:left w:val="nil"/>
              <w:bottom w:val="single" w:sz="8" w:space="0" w:color="auto"/>
              <w:right w:val="nil"/>
            </w:tcBorders>
            <w:shd w:val="clear" w:color="auto" w:fill="auto"/>
            <w:vAlign w:val="center"/>
          </w:tcPr>
          <w:p w14:paraId="50A0C57B" w14:textId="77777777" w:rsidR="00A50FB8" w:rsidRDefault="00A50FB8" w:rsidP="00EA0FE5">
            <w:pPr>
              <w:rPr>
                <w:lang w:val="en-US"/>
              </w:rPr>
            </w:pPr>
            <w:r>
              <w:rPr>
                <w:lang w:val="en-US"/>
              </w:rPr>
              <w:t>Can operate in both MF (500kHz) and HF (6 bands from 4.226kHz to 22.455,5kHz)</w:t>
            </w:r>
          </w:p>
        </w:tc>
        <w:tc>
          <w:tcPr>
            <w:tcW w:w="1169" w:type="dxa"/>
            <w:tcBorders>
              <w:top w:val="nil"/>
              <w:left w:val="single" w:sz="4" w:space="0" w:color="auto"/>
              <w:bottom w:val="single" w:sz="4" w:space="0" w:color="auto"/>
              <w:right w:val="single" w:sz="4" w:space="0" w:color="auto"/>
            </w:tcBorders>
            <w:shd w:val="clear" w:color="auto" w:fill="auto"/>
            <w:vAlign w:val="center"/>
          </w:tcPr>
          <w:p w14:paraId="42C4E68F" w14:textId="77777777" w:rsidR="00A50FB8" w:rsidRDefault="00A50FB8" w:rsidP="00EA0FE5">
            <w:pPr>
              <w:rPr>
                <w:lang w:val="en-US"/>
              </w:rPr>
            </w:pPr>
            <w:r>
              <w:rPr>
                <w:lang w:val="en-US"/>
              </w:rPr>
              <w:t> </w:t>
            </w:r>
          </w:p>
        </w:tc>
        <w:tc>
          <w:tcPr>
            <w:tcW w:w="1259" w:type="dxa"/>
            <w:tcBorders>
              <w:top w:val="nil"/>
              <w:left w:val="nil"/>
              <w:bottom w:val="single" w:sz="4" w:space="0" w:color="auto"/>
              <w:right w:val="single" w:sz="4" w:space="0" w:color="auto"/>
            </w:tcBorders>
            <w:shd w:val="clear" w:color="auto" w:fill="auto"/>
            <w:vAlign w:val="center"/>
          </w:tcPr>
          <w:p w14:paraId="16CDE4DA" w14:textId="77777777" w:rsidR="00A50FB8" w:rsidRDefault="00A50FB8" w:rsidP="00EA0FE5">
            <w:pPr>
              <w:rPr>
                <w:lang w:val="en-US"/>
              </w:rPr>
            </w:pPr>
            <w:r>
              <w:rPr>
                <w:lang w:val="en-US"/>
              </w:rPr>
              <w:t> </w:t>
            </w:r>
          </w:p>
        </w:tc>
        <w:tc>
          <w:tcPr>
            <w:tcW w:w="1979" w:type="dxa"/>
            <w:tcBorders>
              <w:top w:val="nil"/>
              <w:left w:val="nil"/>
              <w:bottom w:val="single" w:sz="4" w:space="0" w:color="auto"/>
              <w:right w:val="single" w:sz="4" w:space="0" w:color="auto"/>
            </w:tcBorders>
            <w:shd w:val="clear" w:color="auto" w:fill="auto"/>
            <w:vAlign w:val="center"/>
          </w:tcPr>
          <w:p w14:paraId="73D13E0F" w14:textId="56902E1E" w:rsidR="00A50FB8" w:rsidRDefault="00A50FB8" w:rsidP="00EA0FE5">
            <w:pPr>
              <w:rPr>
                <w:lang w:val="en-US"/>
              </w:rPr>
            </w:pPr>
            <w:r>
              <w:rPr>
                <w:lang w:val="en-US"/>
              </w:rPr>
              <w:t>To increase amount of data, another form of modulation is used (4-QAM</w:t>
            </w:r>
            <w:r w:rsidR="0074796E">
              <w:rPr>
                <w:rFonts w:eastAsia="SimSun" w:hint="eastAsia"/>
                <w:lang w:val="en-US" w:eastAsia="zh-CN"/>
              </w:rPr>
              <w:t>,</w:t>
            </w:r>
            <w:r>
              <w:rPr>
                <w:lang w:val="en-US"/>
              </w:rPr>
              <w:t xml:space="preserve"> 16-QAM</w:t>
            </w:r>
            <w:r w:rsidR="0074796E">
              <w:rPr>
                <w:rFonts w:eastAsia="SimSun" w:hint="eastAsia"/>
                <w:lang w:val="en-US" w:eastAsia="zh-CN"/>
              </w:rPr>
              <w:t xml:space="preserve"> and 64-QAM</w:t>
            </w:r>
            <w:r>
              <w:rPr>
                <w:lang w:val="en-US"/>
              </w:rPr>
              <w:t xml:space="preserve">), which means the transmitter output power needs to be larger to obtain the same coverage (compared to NAVTEX). </w:t>
            </w:r>
            <w:r>
              <w:rPr>
                <w:lang w:val="en-US"/>
              </w:rPr>
              <w:br/>
              <w:t>Existing NAVTEX Receivers (vessels) will have to be replaced or supplemented.</w:t>
            </w:r>
          </w:p>
        </w:tc>
        <w:tc>
          <w:tcPr>
            <w:tcW w:w="1646" w:type="dxa"/>
            <w:tcBorders>
              <w:top w:val="nil"/>
              <w:left w:val="nil"/>
              <w:bottom w:val="single" w:sz="4" w:space="0" w:color="auto"/>
              <w:right w:val="single" w:sz="4" w:space="0" w:color="auto"/>
            </w:tcBorders>
            <w:shd w:val="clear" w:color="auto" w:fill="auto"/>
            <w:vAlign w:val="center"/>
          </w:tcPr>
          <w:p w14:paraId="3D46AE80" w14:textId="77777777" w:rsidR="00A50FB8" w:rsidRDefault="00A50FB8" w:rsidP="00EA0FE5">
            <w:pPr>
              <w:rPr>
                <w:lang w:val="en-US"/>
              </w:rPr>
            </w:pPr>
            <w:r>
              <w:rPr>
                <w:lang w:val="en-US"/>
              </w:rPr>
              <w:t>Based on NAVTEX infrastructure</w:t>
            </w:r>
          </w:p>
        </w:tc>
        <w:tc>
          <w:tcPr>
            <w:tcW w:w="1438" w:type="dxa"/>
            <w:tcBorders>
              <w:top w:val="nil"/>
              <w:left w:val="nil"/>
              <w:bottom w:val="single" w:sz="4" w:space="0" w:color="auto"/>
              <w:right w:val="single" w:sz="4" w:space="0" w:color="auto"/>
            </w:tcBorders>
            <w:shd w:val="clear" w:color="auto" w:fill="auto"/>
            <w:vAlign w:val="center"/>
          </w:tcPr>
          <w:p w14:paraId="5BA13173" w14:textId="77777777" w:rsidR="00A50FB8" w:rsidRDefault="00A50FB8" w:rsidP="00EA0FE5">
            <w:pPr>
              <w:rPr>
                <w:rFonts w:eastAsia="SimSun"/>
                <w:lang w:val="en-US" w:eastAsia="zh-CN"/>
              </w:rPr>
            </w:pPr>
            <w:r>
              <w:rPr>
                <w:lang w:val="en-US"/>
              </w:rPr>
              <w:t>250/300 NM</w:t>
            </w:r>
            <w:r>
              <w:rPr>
                <w:rFonts w:eastAsia="SimSun" w:hint="eastAsia"/>
                <w:lang w:val="en-US" w:eastAsia="zh-CN"/>
              </w:rPr>
              <w:t xml:space="preserve"> for MF NAVDAT;</w:t>
            </w:r>
          </w:p>
          <w:p w14:paraId="51F2F785" w14:textId="55AC8A31" w:rsidR="00A50FB8" w:rsidRPr="00670B1C" w:rsidRDefault="00A50FB8" w:rsidP="00EA0FE5">
            <w:pPr>
              <w:rPr>
                <w:rFonts w:eastAsia="SimSun"/>
                <w:lang w:val="en-US" w:eastAsia="zh-CN"/>
              </w:rPr>
            </w:pPr>
            <w:r>
              <w:rPr>
                <w:rFonts w:eastAsia="SimSun" w:hint="eastAsia"/>
                <w:lang w:val="en-US" w:eastAsia="zh-CN"/>
              </w:rPr>
              <w:t xml:space="preserve">Global </w:t>
            </w:r>
            <w:r w:rsidR="00D635DF">
              <w:rPr>
                <w:rFonts w:eastAsia="SimSun" w:hint="eastAsia"/>
                <w:lang w:val="en-US" w:eastAsia="zh-CN"/>
              </w:rPr>
              <w:t xml:space="preserve">coverage </w:t>
            </w:r>
            <w:r>
              <w:rPr>
                <w:rFonts w:eastAsia="SimSun" w:hint="eastAsia"/>
                <w:lang w:val="en-US" w:eastAsia="zh-CN"/>
              </w:rPr>
              <w:t>for HF NAVDAT</w:t>
            </w:r>
          </w:p>
        </w:tc>
        <w:tc>
          <w:tcPr>
            <w:tcW w:w="1683" w:type="dxa"/>
            <w:tcBorders>
              <w:top w:val="nil"/>
              <w:left w:val="nil"/>
              <w:bottom w:val="single" w:sz="4" w:space="0" w:color="auto"/>
              <w:right w:val="single" w:sz="4" w:space="0" w:color="auto"/>
            </w:tcBorders>
            <w:shd w:val="clear" w:color="auto" w:fill="auto"/>
            <w:vAlign w:val="center"/>
          </w:tcPr>
          <w:p w14:paraId="710E94FC" w14:textId="77777777" w:rsidR="00A50FB8" w:rsidRDefault="00A50FB8" w:rsidP="00EA0FE5">
            <w:pPr>
              <w:rPr>
                <w:lang w:val="en-US"/>
              </w:rPr>
            </w:pPr>
            <w:r>
              <w:rPr>
                <w:lang w:val="en-US"/>
              </w:rPr>
              <w:t xml:space="preserve">Broadcast </w:t>
            </w:r>
            <w:r>
              <w:rPr>
                <w:lang w:val="en-US"/>
              </w:rPr>
              <w:br/>
              <w:t>Terrestrial</w:t>
            </w:r>
          </w:p>
        </w:tc>
        <w:tc>
          <w:tcPr>
            <w:tcW w:w="1170" w:type="dxa"/>
            <w:tcBorders>
              <w:top w:val="nil"/>
              <w:left w:val="nil"/>
              <w:bottom w:val="single" w:sz="4" w:space="0" w:color="auto"/>
              <w:right w:val="single" w:sz="4" w:space="0" w:color="auto"/>
            </w:tcBorders>
            <w:shd w:val="clear" w:color="auto" w:fill="auto"/>
            <w:vAlign w:val="center"/>
          </w:tcPr>
          <w:p w14:paraId="5776886C" w14:textId="77777777" w:rsidR="00A50FB8" w:rsidRDefault="00A50FB8" w:rsidP="00EA0FE5">
            <w:pPr>
              <w:rPr>
                <w:lang w:val="en-US"/>
              </w:rPr>
            </w:pPr>
            <w:r>
              <w:rPr>
                <w:lang w:val="en-US"/>
              </w:rPr>
              <w:t>Maritime</w:t>
            </w:r>
          </w:p>
        </w:tc>
        <w:tc>
          <w:tcPr>
            <w:tcW w:w="1439" w:type="dxa"/>
            <w:tcBorders>
              <w:top w:val="nil"/>
              <w:left w:val="nil"/>
              <w:bottom w:val="single" w:sz="4" w:space="0" w:color="auto"/>
              <w:right w:val="single" w:sz="4" w:space="0" w:color="auto"/>
            </w:tcBorders>
            <w:shd w:val="clear" w:color="auto" w:fill="auto"/>
            <w:vAlign w:val="center"/>
          </w:tcPr>
          <w:p w14:paraId="795C8141" w14:textId="77777777" w:rsidR="00A50FB8" w:rsidRDefault="00A50FB8" w:rsidP="00EA0FE5">
            <w:pPr>
              <w:rPr>
                <w:lang w:val="en-US"/>
              </w:rPr>
            </w:pPr>
            <w:r>
              <w:rPr>
                <w:lang w:val="en-US"/>
              </w:rPr>
              <w:t> </w:t>
            </w:r>
          </w:p>
        </w:tc>
      </w:tr>
      <w:tr w:rsidR="00A50FB8" w14:paraId="65F39D76" w14:textId="77777777" w:rsidTr="006E6E19">
        <w:trPr>
          <w:trHeight w:val="560"/>
        </w:trPr>
        <w:tc>
          <w:tcPr>
            <w:tcW w:w="1536" w:type="dxa"/>
            <w:tcBorders>
              <w:top w:val="nil"/>
              <w:left w:val="single" w:sz="8" w:space="0" w:color="auto"/>
              <w:bottom w:val="single" w:sz="4" w:space="0" w:color="auto"/>
              <w:right w:val="single" w:sz="8" w:space="0" w:color="auto"/>
            </w:tcBorders>
            <w:shd w:val="clear" w:color="auto" w:fill="auto"/>
            <w:vAlign w:val="center"/>
          </w:tcPr>
          <w:p w14:paraId="267AB454" w14:textId="77777777" w:rsidR="00A50FB8" w:rsidRDefault="00A50FB8" w:rsidP="00EA0FE5">
            <w:pPr>
              <w:rPr>
                <w:lang w:val="en-US"/>
              </w:rPr>
            </w:pPr>
            <w:r>
              <w:rPr>
                <w:lang w:val="en-US"/>
              </w:rPr>
              <w:t>NAVTEX</w:t>
            </w:r>
          </w:p>
        </w:tc>
        <w:tc>
          <w:tcPr>
            <w:tcW w:w="1163" w:type="dxa"/>
            <w:tcBorders>
              <w:top w:val="nil"/>
              <w:left w:val="nil"/>
              <w:bottom w:val="single" w:sz="4" w:space="0" w:color="auto"/>
              <w:right w:val="single" w:sz="8" w:space="0" w:color="auto"/>
            </w:tcBorders>
            <w:shd w:val="clear" w:color="auto" w:fill="auto"/>
            <w:vAlign w:val="center"/>
          </w:tcPr>
          <w:p w14:paraId="4C64B496" w14:textId="77777777" w:rsidR="00A50FB8" w:rsidRPr="00670B1C" w:rsidRDefault="00A50FB8" w:rsidP="00EA0FE5">
            <w:pPr>
              <w:rPr>
                <w:lang w:val="en-US" w:eastAsia="zh-CN"/>
              </w:rPr>
            </w:pPr>
            <w:r>
              <w:rPr>
                <w:lang w:val="en-US"/>
              </w:rPr>
              <w:t> </w:t>
            </w:r>
            <w:r>
              <w:rPr>
                <w:rFonts w:hint="eastAsia"/>
                <w:lang w:val="en-US" w:eastAsia="zh-CN"/>
              </w:rPr>
              <w:t>100bps</w:t>
            </w:r>
          </w:p>
        </w:tc>
        <w:tc>
          <w:tcPr>
            <w:tcW w:w="1438" w:type="dxa"/>
            <w:tcBorders>
              <w:top w:val="nil"/>
              <w:left w:val="nil"/>
              <w:bottom w:val="single" w:sz="4" w:space="0" w:color="auto"/>
              <w:right w:val="nil"/>
            </w:tcBorders>
            <w:shd w:val="clear" w:color="auto" w:fill="auto"/>
            <w:vAlign w:val="center"/>
          </w:tcPr>
          <w:p w14:paraId="4E70AF90" w14:textId="77777777" w:rsidR="00A50FB8" w:rsidRPr="00670B1C" w:rsidRDefault="00A50FB8" w:rsidP="00EA0FE5">
            <w:pPr>
              <w:rPr>
                <w:lang w:val="en-US" w:eastAsia="zh-CN"/>
              </w:rPr>
            </w:pPr>
            <w:r>
              <w:rPr>
                <w:rFonts w:hint="eastAsia"/>
                <w:lang w:val="en-US" w:eastAsia="zh-CN"/>
              </w:rPr>
              <w:t>490kHz, 518</w:t>
            </w:r>
            <w:r>
              <w:rPr>
                <w:rFonts w:ascii="SimSun" w:hAnsi="SimSun" w:hint="eastAsia"/>
                <w:lang w:val="en-US" w:eastAsia="zh-CN"/>
              </w:rPr>
              <w:t>kH</w:t>
            </w:r>
            <w:r>
              <w:rPr>
                <w:rFonts w:hint="eastAsia"/>
                <w:lang w:val="en-US" w:eastAsia="zh-CN"/>
              </w:rPr>
              <w:t>z and 4209.5kHz</w:t>
            </w:r>
          </w:p>
        </w:tc>
        <w:tc>
          <w:tcPr>
            <w:tcW w:w="1169" w:type="dxa"/>
            <w:tcBorders>
              <w:top w:val="nil"/>
              <w:left w:val="single" w:sz="4" w:space="0" w:color="auto"/>
              <w:bottom w:val="single" w:sz="4" w:space="0" w:color="auto"/>
              <w:right w:val="single" w:sz="4" w:space="0" w:color="auto"/>
            </w:tcBorders>
            <w:shd w:val="clear" w:color="auto" w:fill="auto"/>
            <w:vAlign w:val="center"/>
          </w:tcPr>
          <w:p w14:paraId="540C15AE" w14:textId="77777777" w:rsidR="00A50FB8" w:rsidRDefault="00A50FB8" w:rsidP="00EA0FE5">
            <w:pPr>
              <w:rPr>
                <w:lang w:val="en-US"/>
              </w:rPr>
            </w:pPr>
            <w:r>
              <w:rPr>
                <w:lang w:val="en-US"/>
              </w:rPr>
              <w:t> </w:t>
            </w:r>
          </w:p>
        </w:tc>
        <w:tc>
          <w:tcPr>
            <w:tcW w:w="1259" w:type="dxa"/>
            <w:tcBorders>
              <w:top w:val="nil"/>
              <w:left w:val="nil"/>
              <w:bottom w:val="single" w:sz="4" w:space="0" w:color="auto"/>
              <w:right w:val="single" w:sz="4" w:space="0" w:color="auto"/>
            </w:tcBorders>
            <w:shd w:val="clear" w:color="auto" w:fill="auto"/>
            <w:vAlign w:val="center"/>
          </w:tcPr>
          <w:p w14:paraId="6EA8A367" w14:textId="77777777" w:rsidR="00A50FB8" w:rsidRPr="00670B1C" w:rsidRDefault="00A50FB8" w:rsidP="00EA0FE5">
            <w:pPr>
              <w:rPr>
                <w:lang w:val="en-US" w:eastAsia="zh-CN"/>
              </w:rPr>
            </w:pPr>
            <w:r>
              <w:rPr>
                <w:lang w:val="en-US"/>
              </w:rPr>
              <w:t> </w:t>
            </w:r>
            <w:r>
              <w:rPr>
                <w:rFonts w:hint="eastAsia"/>
                <w:lang w:val="en-US" w:eastAsia="zh-CN"/>
              </w:rPr>
              <w:t>50bps</w:t>
            </w:r>
          </w:p>
        </w:tc>
        <w:tc>
          <w:tcPr>
            <w:tcW w:w="1979" w:type="dxa"/>
            <w:tcBorders>
              <w:top w:val="nil"/>
              <w:left w:val="nil"/>
              <w:bottom w:val="single" w:sz="4" w:space="0" w:color="auto"/>
              <w:right w:val="single" w:sz="4" w:space="0" w:color="auto"/>
            </w:tcBorders>
            <w:shd w:val="clear" w:color="auto" w:fill="auto"/>
            <w:vAlign w:val="center"/>
          </w:tcPr>
          <w:p w14:paraId="56919589" w14:textId="77777777" w:rsidR="00A50FB8" w:rsidRDefault="00A50FB8" w:rsidP="00EA0FE5">
            <w:pPr>
              <w:rPr>
                <w:lang w:val="en-US"/>
              </w:rPr>
            </w:pPr>
            <w:r>
              <w:rPr>
                <w:lang w:val="en-US"/>
              </w:rPr>
              <w:t> </w:t>
            </w:r>
          </w:p>
        </w:tc>
        <w:tc>
          <w:tcPr>
            <w:tcW w:w="1646" w:type="dxa"/>
            <w:tcBorders>
              <w:top w:val="nil"/>
              <w:left w:val="nil"/>
              <w:bottom w:val="single" w:sz="4" w:space="0" w:color="auto"/>
              <w:right w:val="single" w:sz="4" w:space="0" w:color="auto"/>
            </w:tcBorders>
            <w:shd w:val="clear" w:color="auto" w:fill="auto"/>
            <w:vAlign w:val="center"/>
          </w:tcPr>
          <w:p w14:paraId="2A2290FF" w14:textId="77777777" w:rsidR="00A50FB8" w:rsidRPr="00670B1C" w:rsidRDefault="00A50FB8" w:rsidP="00EA0FE5">
            <w:pPr>
              <w:rPr>
                <w:lang w:val="en-US" w:eastAsia="zh-CN"/>
              </w:rPr>
            </w:pPr>
            <w:r>
              <w:rPr>
                <w:lang w:val="en-US"/>
              </w:rPr>
              <w:t> </w:t>
            </w:r>
            <w:r>
              <w:rPr>
                <w:rFonts w:hint="eastAsia"/>
                <w:lang w:val="en-US" w:eastAsia="zh-CN"/>
              </w:rPr>
              <w:t xml:space="preserve">Shore to ship, coast </w:t>
            </w:r>
            <w:proofErr w:type="spellStart"/>
            <w:r>
              <w:rPr>
                <w:rFonts w:hint="eastAsia"/>
                <w:lang w:val="en-US" w:eastAsia="zh-CN"/>
              </w:rPr>
              <w:t>Navtex</w:t>
            </w:r>
            <w:proofErr w:type="spellEnd"/>
            <w:r>
              <w:rPr>
                <w:rFonts w:hint="eastAsia"/>
                <w:lang w:val="en-US" w:eastAsia="zh-CN"/>
              </w:rPr>
              <w:t xml:space="preserve"> station</w:t>
            </w:r>
          </w:p>
        </w:tc>
        <w:tc>
          <w:tcPr>
            <w:tcW w:w="1438" w:type="dxa"/>
            <w:tcBorders>
              <w:top w:val="nil"/>
              <w:left w:val="nil"/>
              <w:bottom w:val="single" w:sz="4" w:space="0" w:color="auto"/>
              <w:right w:val="single" w:sz="4" w:space="0" w:color="auto"/>
            </w:tcBorders>
            <w:shd w:val="clear" w:color="auto" w:fill="auto"/>
            <w:vAlign w:val="center"/>
          </w:tcPr>
          <w:p w14:paraId="0B215384" w14:textId="77777777" w:rsidR="00A50FB8" w:rsidRDefault="00A50FB8" w:rsidP="00EA0FE5">
            <w:pPr>
              <w:rPr>
                <w:lang w:val="en-US"/>
              </w:rPr>
            </w:pPr>
            <w:r>
              <w:rPr>
                <w:lang w:val="en-US"/>
              </w:rPr>
              <w:t> </w:t>
            </w:r>
          </w:p>
        </w:tc>
        <w:tc>
          <w:tcPr>
            <w:tcW w:w="1683" w:type="dxa"/>
            <w:tcBorders>
              <w:top w:val="nil"/>
              <w:left w:val="nil"/>
              <w:bottom w:val="single" w:sz="4" w:space="0" w:color="auto"/>
              <w:right w:val="single" w:sz="4" w:space="0" w:color="auto"/>
            </w:tcBorders>
            <w:shd w:val="clear" w:color="auto" w:fill="auto"/>
            <w:vAlign w:val="center"/>
          </w:tcPr>
          <w:p w14:paraId="188DB05E" w14:textId="77777777" w:rsidR="00A50FB8" w:rsidRDefault="00A50FB8" w:rsidP="00EA0FE5">
            <w:pPr>
              <w:rPr>
                <w:lang w:val="en-US"/>
              </w:rPr>
            </w:pPr>
            <w:r>
              <w:rPr>
                <w:lang w:val="en-US"/>
              </w:rPr>
              <w:t xml:space="preserve"> Broadcast </w:t>
            </w:r>
            <w:r>
              <w:rPr>
                <w:lang w:val="en-US"/>
              </w:rPr>
              <w:br/>
              <w:t>Terrestrial</w:t>
            </w:r>
          </w:p>
        </w:tc>
        <w:tc>
          <w:tcPr>
            <w:tcW w:w="1170" w:type="dxa"/>
            <w:tcBorders>
              <w:top w:val="nil"/>
              <w:left w:val="nil"/>
              <w:bottom w:val="single" w:sz="4" w:space="0" w:color="auto"/>
              <w:right w:val="single" w:sz="4" w:space="0" w:color="auto"/>
            </w:tcBorders>
            <w:shd w:val="clear" w:color="auto" w:fill="auto"/>
            <w:vAlign w:val="center"/>
          </w:tcPr>
          <w:p w14:paraId="0EB3CF95" w14:textId="77777777" w:rsidR="00A50FB8" w:rsidRPr="00670B1C" w:rsidRDefault="00A50FB8" w:rsidP="00EA0FE5">
            <w:pPr>
              <w:rPr>
                <w:lang w:val="en-US" w:eastAsia="zh-CN"/>
              </w:rPr>
            </w:pPr>
            <w:r>
              <w:rPr>
                <w:lang w:val="en-US"/>
              </w:rPr>
              <w:t> </w:t>
            </w:r>
            <w:r>
              <w:rPr>
                <w:rFonts w:hint="eastAsia"/>
                <w:lang w:val="en-US" w:eastAsia="zh-CN"/>
              </w:rPr>
              <w:t>Maritime</w:t>
            </w:r>
          </w:p>
        </w:tc>
        <w:tc>
          <w:tcPr>
            <w:tcW w:w="1439" w:type="dxa"/>
            <w:tcBorders>
              <w:top w:val="nil"/>
              <w:left w:val="nil"/>
              <w:bottom w:val="single" w:sz="4" w:space="0" w:color="auto"/>
              <w:right w:val="single" w:sz="4" w:space="0" w:color="auto"/>
            </w:tcBorders>
            <w:shd w:val="clear" w:color="auto" w:fill="auto"/>
            <w:vAlign w:val="center"/>
          </w:tcPr>
          <w:p w14:paraId="232F3AE8" w14:textId="77777777" w:rsidR="00A50FB8" w:rsidRDefault="00A50FB8" w:rsidP="00EA0FE5">
            <w:pPr>
              <w:rPr>
                <w:lang w:val="en-US"/>
              </w:rPr>
            </w:pPr>
            <w:r>
              <w:rPr>
                <w:lang w:val="en-US"/>
              </w:rPr>
              <w:t> </w:t>
            </w:r>
          </w:p>
        </w:tc>
      </w:tr>
      <w:tr w:rsidR="00A50FB8" w14:paraId="34246A9C" w14:textId="77777777" w:rsidTr="006E6E19">
        <w:trPr>
          <w:trHeight w:val="320"/>
        </w:trPr>
        <w:tc>
          <w:tcPr>
            <w:tcW w:w="1536" w:type="dxa"/>
            <w:tcBorders>
              <w:top w:val="single" w:sz="4" w:space="0" w:color="auto"/>
              <w:left w:val="single" w:sz="8" w:space="0" w:color="auto"/>
              <w:bottom w:val="single" w:sz="4" w:space="0" w:color="auto"/>
              <w:right w:val="single" w:sz="8" w:space="0" w:color="auto"/>
            </w:tcBorders>
            <w:shd w:val="clear" w:color="auto" w:fill="auto"/>
            <w:vAlign w:val="center"/>
          </w:tcPr>
          <w:p w14:paraId="4DECA723" w14:textId="77777777" w:rsidR="00A50FB8" w:rsidRDefault="00A50FB8" w:rsidP="00EA0FE5">
            <w:pPr>
              <w:rPr>
                <w:lang w:val="en-US"/>
              </w:rPr>
            </w:pPr>
            <w:r>
              <w:rPr>
                <w:lang w:val="en-US"/>
              </w:rPr>
              <w:t>AIS</w:t>
            </w:r>
          </w:p>
        </w:tc>
        <w:tc>
          <w:tcPr>
            <w:tcW w:w="1163" w:type="dxa"/>
            <w:tcBorders>
              <w:top w:val="single" w:sz="4" w:space="0" w:color="auto"/>
              <w:left w:val="nil"/>
              <w:bottom w:val="single" w:sz="4" w:space="0" w:color="auto"/>
              <w:right w:val="single" w:sz="8" w:space="0" w:color="auto"/>
            </w:tcBorders>
            <w:shd w:val="clear" w:color="auto" w:fill="auto"/>
            <w:vAlign w:val="center"/>
          </w:tcPr>
          <w:p w14:paraId="0AD4B971" w14:textId="77777777" w:rsidR="00A50FB8" w:rsidRPr="00670B1C" w:rsidRDefault="00A50FB8" w:rsidP="00EA0FE5">
            <w:pPr>
              <w:rPr>
                <w:lang w:val="en-US" w:eastAsia="zh-CN"/>
              </w:rPr>
            </w:pPr>
            <w:r>
              <w:rPr>
                <w:lang w:val="en-US"/>
              </w:rPr>
              <w:t> </w:t>
            </w:r>
            <w:r>
              <w:rPr>
                <w:rFonts w:hint="eastAsia"/>
                <w:lang w:val="en-US" w:eastAsia="zh-CN"/>
              </w:rPr>
              <w:t>9.6 kbps</w:t>
            </w:r>
          </w:p>
        </w:tc>
        <w:tc>
          <w:tcPr>
            <w:tcW w:w="1438" w:type="dxa"/>
            <w:tcBorders>
              <w:top w:val="single" w:sz="4" w:space="0" w:color="auto"/>
              <w:left w:val="nil"/>
              <w:bottom w:val="single" w:sz="4" w:space="0" w:color="auto"/>
              <w:right w:val="nil"/>
            </w:tcBorders>
            <w:shd w:val="clear" w:color="auto" w:fill="auto"/>
            <w:vAlign w:val="center"/>
          </w:tcPr>
          <w:p w14:paraId="1DDAE1B8" w14:textId="64ED1908" w:rsidR="00A50FB8" w:rsidRPr="00670B1C" w:rsidRDefault="00A50FB8" w:rsidP="00EA0FE5">
            <w:pPr>
              <w:rPr>
                <w:rFonts w:eastAsia="SimSun"/>
                <w:lang w:val="en-US" w:eastAsia="zh-CN"/>
              </w:rPr>
            </w:pPr>
            <w:r>
              <w:rPr>
                <w:lang w:eastAsia="de-DE"/>
              </w:rPr>
              <w:t>AIS 1 (161.975 MHz)</w:t>
            </w:r>
            <w:r>
              <w:rPr>
                <w:rFonts w:eastAsia="SimSun" w:hint="eastAsia"/>
                <w:lang w:eastAsia="zh-CN"/>
              </w:rPr>
              <w:t>,</w:t>
            </w:r>
            <w:r>
              <w:rPr>
                <w:lang w:eastAsia="de-DE"/>
              </w:rPr>
              <w:t xml:space="preserve"> AIS 2 (162.025 MHz)</w:t>
            </w:r>
            <w:r>
              <w:rPr>
                <w:rFonts w:eastAsia="SimSun" w:hint="eastAsia"/>
                <w:lang w:eastAsia="zh-CN"/>
              </w:rPr>
              <w:t xml:space="preserve">, </w:t>
            </w:r>
            <w:r>
              <w:t>75</w:t>
            </w:r>
            <w:r>
              <w:rPr>
                <w:rFonts w:eastAsia="SimSun" w:hint="eastAsia"/>
                <w:lang w:eastAsia="zh-CN"/>
              </w:rPr>
              <w:t>(156.775MHz)</w:t>
            </w:r>
            <w:r w:rsidR="007D24FB">
              <w:rPr>
                <w:rFonts w:eastAsia="SimSun" w:hint="eastAsia"/>
                <w:lang w:eastAsia="zh-CN"/>
              </w:rPr>
              <w:t>,</w:t>
            </w:r>
            <w:r>
              <w:t xml:space="preserve"> 76</w:t>
            </w:r>
            <w:r>
              <w:rPr>
                <w:rFonts w:eastAsia="SimSun" w:hint="eastAsia"/>
                <w:lang w:eastAsia="zh-CN"/>
              </w:rPr>
              <w:t>(156.825MHz)</w:t>
            </w:r>
            <w:r>
              <w:rPr>
                <w:rFonts w:eastAsia="SimSun" w:hint="eastAsia"/>
                <w:lang w:val="en-US" w:eastAsia="zh-CN"/>
              </w:rPr>
              <w:t xml:space="preserve"> </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71121620" w14:textId="77777777" w:rsidR="00A50FB8" w:rsidRDefault="00A50FB8" w:rsidP="00EA0FE5">
            <w:pPr>
              <w:rPr>
                <w:lang w:val="en-US"/>
              </w:rPr>
            </w:pPr>
            <w:r>
              <w:rPr>
                <w:lang w:val="en-US"/>
              </w:rPr>
              <w:t> </w:t>
            </w:r>
          </w:p>
        </w:tc>
        <w:tc>
          <w:tcPr>
            <w:tcW w:w="1259" w:type="dxa"/>
            <w:tcBorders>
              <w:top w:val="nil"/>
              <w:left w:val="nil"/>
              <w:bottom w:val="single" w:sz="4" w:space="0" w:color="auto"/>
              <w:right w:val="single" w:sz="4" w:space="0" w:color="auto"/>
            </w:tcBorders>
            <w:shd w:val="clear" w:color="auto" w:fill="auto"/>
            <w:vAlign w:val="center"/>
          </w:tcPr>
          <w:p w14:paraId="5DE7B200" w14:textId="77777777" w:rsidR="00A50FB8" w:rsidRDefault="00A50FB8" w:rsidP="00EA0FE5">
            <w:pPr>
              <w:rPr>
                <w:lang w:val="en-US"/>
              </w:rPr>
            </w:pPr>
            <w:r>
              <w:rPr>
                <w:lang w:val="en-US"/>
              </w:rPr>
              <w:t> </w:t>
            </w:r>
          </w:p>
        </w:tc>
        <w:tc>
          <w:tcPr>
            <w:tcW w:w="1979" w:type="dxa"/>
            <w:tcBorders>
              <w:top w:val="single" w:sz="4" w:space="0" w:color="auto"/>
              <w:left w:val="nil"/>
              <w:bottom w:val="single" w:sz="4" w:space="0" w:color="auto"/>
              <w:right w:val="single" w:sz="4" w:space="0" w:color="auto"/>
            </w:tcBorders>
            <w:shd w:val="clear" w:color="auto" w:fill="auto"/>
            <w:vAlign w:val="center"/>
          </w:tcPr>
          <w:p w14:paraId="1CA484E4" w14:textId="77777777" w:rsidR="00A50FB8" w:rsidRDefault="00A50FB8" w:rsidP="00EA0FE5">
            <w:pPr>
              <w:rPr>
                <w:lang w:val="en-US"/>
              </w:rPr>
            </w:pPr>
            <w:r>
              <w:rPr>
                <w:lang w:val="en-US"/>
              </w:rPr>
              <w:t> </w:t>
            </w:r>
          </w:p>
        </w:tc>
        <w:tc>
          <w:tcPr>
            <w:tcW w:w="1646" w:type="dxa"/>
            <w:tcBorders>
              <w:top w:val="nil"/>
              <w:left w:val="nil"/>
              <w:bottom w:val="single" w:sz="4" w:space="0" w:color="auto"/>
              <w:right w:val="single" w:sz="4" w:space="0" w:color="auto"/>
            </w:tcBorders>
            <w:shd w:val="clear" w:color="auto" w:fill="auto"/>
            <w:vAlign w:val="center"/>
          </w:tcPr>
          <w:p w14:paraId="6E8ADEF7" w14:textId="4C0094F5" w:rsidR="00A50FB8" w:rsidRPr="00670B1C" w:rsidRDefault="00A50FB8" w:rsidP="00EA0FE5">
            <w:pPr>
              <w:rPr>
                <w:rFonts w:eastAsia="SimSun"/>
                <w:lang w:val="en-US" w:eastAsia="zh-CN"/>
              </w:rPr>
            </w:pPr>
            <w:r>
              <w:rPr>
                <w:lang w:val="en-US"/>
              </w:rPr>
              <w:t> </w:t>
            </w:r>
            <w:r w:rsidR="00483BB6">
              <w:rPr>
                <w:rFonts w:ascii="SimSun" w:eastAsia="SimSun" w:hAnsi="SimSun" w:hint="eastAsia"/>
                <w:lang w:val="en-US" w:eastAsia="zh-CN"/>
              </w:rPr>
              <w:t>AIS</w:t>
            </w:r>
            <w:r w:rsidR="00483BB6">
              <w:rPr>
                <w:rFonts w:eastAsia="SimSun" w:hint="eastAsia"/>
                <w:lang w:val="en-US" w:eastAsia="zh-CN"/>
              </w:rPr>
              <w:t xml:space="preserve"> station</w:t>
            </w:r>
          </w:p>
        </w:tc>
        <w:tc>
          <w:tcPr>
            <w:tcW w:w="1438" w:type="dxa"/>
            <w:tcBorders>
              <w:top w:val="nil"/>
              <w:left w:val="nil"/>
              <w:bottom w:val="single" w:sz="4" w:space="0" w:color="auto"/>
              <w:right w:val="single" w:sz="4" w:space="0" w:color="auto"/>
            </w:tcBorders>
            <w:shd w:val="clear" w:color="auto" w:fill="auto"/>
            <w:vAlign w:val="center"/>
          </w:tcPr>
          <w:p w14:paraId="60989626" w14:textId="77777777" w:rsidR="00A50FB8" w:rsidRDefault="00A50FB8" w:rsidP="00EA0FE5">
            <w:pPr>
              <w:rPr>
                <w:lang w:val="en-US"/>
              </w:rPr>
            </w:pPr>
            <w:r>
              <w:rPr>
                <w:lang w:val="en-US"/>
              </w:rPr>
              <w:t> </w:t>
            </w:r>
          </w:p>
        </w:tc>
        <w:tc>
          <w:tcPr>
            <w:tcW w:w="1683" w:type="dxa"/>
            <w:tcBorders>
              <w:top w:val="nil"/>
              <w:left w:val="nil"/>
              <w:bottom w:val="single" w:sz="4" w:space="0" w:color="auto"/>
              <w:right w:val="single" w:sz="4" w:space="0" w:color="auto"/>
            </w:tcBorders>
            <w:shd w:val="clear" w:color="auto" w:fill="auto"/>
            <w:vAlign w:val="center"/>
          </w:tcPr>
          <w:p w14:paraId="58C529B6" w14:textId="1938E559" w:rsidR="00A50FB8" w:rsidRPr="00670B1C" w:rsidRDefault="00A50FB8" w:rsidP="00EA0FE5">
            <w:pPr>
              <w:rPr>
                <w:rFonts w:eastAsia="SimSun"/>
                <w:lang w:val="en-US" w:eastAsia="zh-CN"/>
              </w:rPr>
            </w:pPr>
            <w:r>
              <w:rPr>
                <w:lang w:val="en-US"/>
              </w:rPr>
              <w:t> </w:t>
            </w:r>
            <w:r w:rsidR="00483BB6">
              <w:rPr>
                <w:rFonts w:eastAsia="SimSun" w:hint="eastAsia"/>
                <w:lang w:val="en-US" w:eastAsia="zh-CN"/>
              </w:rPr>
              <w:t>Broadcast/Addressed</w:t>
            </w:r>
          </w:p>
        </w:tc>
        <w:tc>
          <w:tcPr>
            <w:tcW w:w="1170" w:type="dxa"/>
            <w:tcBorders>
              <w:top w:val="nil"/>
              <w:left w:val="nil"/>
              <w:bottom w:val="single" w:sz="4" w:space="0" w:color="auto"/>
              <w:right w:val="single" w:sz="4" w:space="0" w:color="auto"/>
            </w:tcBorders>
            <w:shd w:val="clear" w:color="auto" w:fill="auto"/>
            <w:vAlign w:val="center"/>
          </w:tcPr>
          <w:p w14:paraId="1EDE1944" w14:textId="6FA73D8F" w:rsidR="00A50FB8" w:rsidRPr="00670B1C" w:rsidRDefault="00A50FB8" w:rsidP="00EA0FE5">
            <w:pPr>
              <w:rPr>
                <w:rFonts w:eastAsia="SimSun"/>
                <w:lang w:val="en-US" w:eastAsia="zh-CN"/>
              </w:rPr>
            </w:pPr>
            <w:r>
              <w:rPr>
                <w:lang w:val="en-US"/>
              </w:rPr>
              <w:t> </w:t>
            </w:r>
            <w:r w:rsidR="00483BB6">
              <w:rPr>
                <w:rFonts w:ascii="SimSun" w:eastAsia="SimSun" w:hAnsi="SimSun" w:hint="eastAsia"/>
                <w:lang w:val="en-US" w:eastAsia="zh-CN"/>
              </w:rPr>
              <w:t>M</w:t>
            </w:r>
            <w:r w:rsidR="00483BB6">
              <w:rPr>
                <w:rFonts w:eastAsia="SimSun" w:hint="eastAsia"/>
                <w:lang w:val="en-US" w:eastAsia="zh-CN"/>
              </w:rPr>
              <w:t>aritime</w:t>
            </w:r>
          </w:p>
        </w:tc>
        <w:tc>
          <w:tcPr>
            <w:tcW w:w="1439" w:type="dxa"/>
            <w:tcBorders>
              <w:top w:val="nil"/>
              <w:left w:val="nil"/>
              <w:bottom w:val="single" w:sz="4" w:space="0" w:color="auto"/>
              <w:right w:val="single" w:sz="4" w:space="0" w:color="auto"/>
            </w:tcBorders>
            <w:shd w:val="clear" w:color="auto" w:fill="auto"/>
            <w:vAlign w:val="center"/>
          </w:tcPr>
          <w:p w14:paraId="497BF9A1" w14:textId="77777777" w:rsidR="00A50FB8" w:rsidRDefault="00A50FB8" w:rsidP="00EA0FE5">
            <w:pPr>
              <w:rPr>
                <w:lang w:val="en-US"/>
              </w:rPr>
            </w:pPr>
            <w:r>
              <w:rPr>
                <w:lang w:val="en-US"/>
              </w:rPr>
              <w:t> </w:t>
            </w:r>
          </w:p>
        </w:tc>
      </w:tr>
    </w:tbl>
    <w:p w14:paraId="3CF8EAB7" w14:textId="77777777" w:rsidR="00A50FB8" w:rsidRPr="00952B39" w:rsidRDefault="00A50FB8" w:rsidP="00A50FB8">
      <w:pPr>
        <w:rPr>
          <w:rFonts w:eastAsia="SimSun"/>
          <w:lang w:val="en-US" w:eastAsia="zh-CN"/>
        </w:rPr>
      </w:pPr>
    </w:p>
    <w:p w14:paraId="6F531271" w14:textId="421D2320" w:rsidR="00A50FB8" w:rsidRDefault="00A50FB8" w:rsidP="00F420C7">
      <w:pPr>
        <w:pStyle w:val="BodyText"/>
        <w:rPr>
          <w:rFonts w:ascii="Calibri" w:eastAsia="SimSun" w:hAnsi="Calibri"/>
          <w:b/>
          <w:bCs/>
          <w:sz w:val="32"/>
          <w:szCs w:val="32"/>
          <w:lang w:val="en-US" w:eastAsia="zh-CN"/>
        </w:rPr>
      </w:pPr>
      <w:r w:rsidRPr="007B161B">
        <w:rPr>
          <w:rFonts w:hint="eastAsia"/>
          <w:highlight w:val="darkGray"/>
          <w:lang w:eastAsia="zh-CN"/>
        </w:rPr>
        <w:t xml:space="preserve">Reasons: </w:t>
      </w:r>
      <w:r w:rsidR="00D94F3C" w:rsidRPr="007B161B">
        <w:rPr>
          <w:rFonts w:eastAsia="SimSun" w:hint="eastAsia"/>
          <w:highlight w:val="darkGray"/>
          <w:lang w:eastAsia="zh-CN"/>
        </w:rPr>
        <w:t xml:space="preserve">For NAVDAT, one missing modulation scheme is added. Power expression </w:t>
      </w:r>
      <w:r w:rsidR="000F2AFD" w:rsidRPr="007B161B">
        <w:rPr>
          <w:rFonts w:eastAsia="SimSun" w:hint="eastAsia"/>
          <w:highlight w:val="darkGray"/>
          <w:lang w:eastAsia="zh-CN"/>
        </w:rPr>
        <w:t>is</w:t>
      </w:r>
      <w:r w:rsidR="00D94F3C" w:rsidRPr="007B161B">
        <w:rPr>
          <w:rFonts w:eastAsia="SimSun" w:hint="eastAsia"/>
          <w:highlight w:val="darkGray"/>
          <w:lang w:eastAsia="zh-CN"/>
        </w:rPr>
        <w:t xml:space="preserve"> suggested to be </w:t>
      </w:r>
      <w:r w:rsidR="000F2AFD" w:rsidRPr="007B161B">
        <w:rPr>
          <w:rFonts w:eastAsia="SimSun" w:hint="eastAsia"/>
          <w:highlight w:val="darkGray"/>
          <w:lang w:eastAsia="zh-CN"/>
        </w:rPr>
        <w:t xml:space="preserve">made </w:t>
      </w:r>
      <w:r w:rsidR="00D94F3C" w:rsidRPr="007B161B">
        <w:rPr>
          <w:rFonts w:eastAsia="SimSun" w:hint="eastAsia"/>
          <w:highlight w:val="darkGray"/>
          <w:lang w:eastAsia="zh-CN"/>
        </w:rPr>
        <w:t>general</w:t>
      </w:r>
      <w:r w:rsidR="000F2AFD" w:rsidRPr="007B161B">
        <w:rPr>
          <w:rFonts w:eastAsia="SimSun" w:hint="eastAsia"/>
          <w:highlight w:val="darkGray"/>
          <w:lang w:eastAsia="zh-CN"/>
        </w:rPr>
        <w:t xml:space="preserve"> because there is no </w:t>
      </w:r>
      <w:r w:rsidR="000F2AFD" w:rsidRPr="007B161B">
        <w:rPr>
          <w:rFonts w:eastAsia="SimSun"/>
          <w:highlight w:val="darkGray"/>
          <w:lang w:eastAsia="zh-CN"/>
        </w:rPr>
        <w:t>experimental</w:t>
      </w:r>
      <w:r w:rsidR="000F2AFD" w:rsidRPr="007B161B">
        <w:rPr>
          <w:rFonts w:eastAsia="SimSun" w:hint="eastAsia"/>
          <w:highlight w:val="darkGray"/>
          <w:lang w:eastAsia="zh-CN"/>
        </w:rPr>
        <w:t xml:space="preserve"> evidence</w:t>
      </w:r>
      <w:r w:rsidR="00F022DE" w:rsidRPr="007B161B">
        <w:rPr>
          <w:rFonts w:eastAsia="SimSun" w:hint="eastAsia"/>
          <w:highlight w:val="darkGray"/>
          <w:lang w:eastAsia="zh-CN"/>
        </w:rPr>
        <w:t xml:space="preserve"> for 10 times of NAVTEX</w:t>
      </w:r>
      <w:r w:rsidR="00D94F3C" w:rsidRPr="007B161B">
        <w:rPr>
          <w:rFonts w:eastAsia="SimSun" w:hint="eastAsia"/>
          <w:highlight w:val="darkGray"/>
          <w:lang w:eastAsia="zh-CN"/>
        </w:rPr>
        <w:t xml:space="preserve">. Cost issue is suggested to be </w:t>
      </w:r>
      <w:r w:rsidR="00D94F3C" w:rsidRPr="007B161B">
        <w:rPr>
          <w:rFonts w:eastAsia="SimSun"/>
          <w:highlight w:val="darkGray"/>
          <w:lang w:eastAsia="zh-CN"/>
        </w:rPr>
        <w:t>omitted</w:t>
      </w:r>
      <w:r w:rsidR="00D94F3C" w:rsidRPr="007B161B">
        <w:rPr>
          <w:rFonts w:eastAsia="SimSun" w:hint="eastAsia"/>
          <w:highlight w:val="darkGray"/>
          <w:lang w:eastAsia="zh-CN"/>
        </w:rPr>
        <w:t xml:space="preserve"> here </w:t>
      </w:r>
      <w:r w:rsidR="00215661">
        <w:rPr>
          <w:rFonts w:eastAsia="SimSun" w:hint="eastAsia"/>
          <w:highlight w:val="darkGray"/>
          <w:lang w:eastAsia="zh-CN"/>
        </w:rPr>
        <w:t>for the reason that</w:t>
      </w:r>
      <w:r w:rsidR="00D94F3C" w:rsidRPr="007B161B">
        <w:rPr>
          <w:rFonts w:eastAsia="SimSun" w:hint="eastAsia"/>
          <w:highlight w:val="darkGray"/>
          <w:lang w:eastAsia="zh-CN"/>
        </w:rPr>
        <w:t xml:space="preserve"> NAVDAT is still under experimental stage and there is no reliable cost information.</w:t>
      </w:r>
      <w:r w:rsidR="000F2AFD" w:rsidRPr="007B161B">
        <w:rPr>
          <w:rFonts w:eastAsia="SimSun" w:hint="eastAsia"/>
          <w:highlight w:val="darkGray"/>
          <w:lang w:eastAsia="zh-CN"/>
        </w:rPr>
        <w:t xml:space="preserve"> </w:t>
      </w:r>
      <w:r w:rsidRPr="007B161B">
        <w:rPr>
          <w:highlight w:val="darkGray"/>
          <w:lang w:eastAsia="zh-CN"/>
        </w:rPr>
        <w:t>250/300 NM</w:t>
      </w:r>
      <w:r w:rsidRPr="007B161B">
        <w:rPr>
          <w:rFonts w:hint="eastAsia"/>
          <w:highlight w:val="darkGray"/>
          <w:lang w:eastAsia="zh-CN"/>
        </w:rPr>
        <w:t xml:space="preserve"> is MF NAVDAT coverage. HF NAVDAT </w:t>
      </w:r>
      <w:r w:rsidR="00600878">
        <w:rPr>
          <w:rFonts w:eastAsia="SimSun" w:hint="eastAsia"/>
          <w:highlight w:val="darkGray"/>
          <w:lang w:eastAsia="zh-CN"/>
        </w:rPr>
        <w:t>has a global coverage</w:t>
      </w:r>
      <w:r w:rsidRPr="007B161B">
        <w:rPr>
          <w:rFonts w:hint="eastAsia"/>
          <w:highlight w:val="darkGray"/>
          <w:lang w:eastAsia="zh-CN"/>
        </w:rPr>
        <w:t>. According to Recommendation ITU-R M 540 and 688 and IMO N</w:t>
      </w:r>
      <w:r w:rsidR="003B2404" w:rsidRPr="007B161B">
        <w:rPr>
          <w:rFonts w:eastAsia="SimSun" w:hint="eastAsia"/>
          <w:highlight w:val="darkGray"/>
          <w:lang w:eastAsia="zh-CN"/>
        </w:rPr>
        <w:t>AVTEX</w:t>
      </w:r>
      <w:r w:rsidRPr="007B161B">
        <w:rPr>
          <w:rFonts w:hint="eastAsia"/>
          <w:highlight w:val="darkGray"/>
          <w:lang w:eastAsia="zh-CN"/>
        </w:rPr>
        <w:t xml:space="preserve"> Manual, information </w:t>
      </w:r>
      <w:r w:rsidR="0050199E" w:rsidRPr="007B161B">
        <w:rPr>
          <w:rFonts w:hint="eastAsia"/>
          <w:highlight w:val="darkGray"/>
          <w:lang w:eastAsia="zh-CN"/>
        </w:rPr>
        <w:t xml:space="preserve">of </w:t>
      </w:r>
      <w:r w:rsidRPr="007B161B">
        <w:rPr>
          <w:rFonts w:hint="eastAsia"/>
          <w:highlight w:val="darkGray"/>
          <w:lang w:eastAsia="zh-CN"/>
        </w:rPr>
        <w:t>NAVTEX</w:t>
      </w:r>
      <w:r w:rsidR="0050199E" w:rsidRPr="007B161B">
        <w:rPr>
          <w:rFonts w:hint="eastAsia"/>
          <w:highlight w:val="darkGray"/>
          <w:lang w:eastAsia="zh-CN"/>
        </w:rPr>
        <w:t xml:space="preserve"> is added</w:t>
      </w:r>
      <w:r w:rsidRPr="007B161B">
        <w:rPr>
          <w:rFonts w:hint="eastAsia"/>
          <w:highlight w:val="darkGray"/>
          <w:lang w:eastAsia="zh-CN"/>
        </w:rPr>
        <w:t>. According to Recommendation ITU-R M.1371, some information of AIS is added.</w:t>
      </w:r>
    </w:p>
    <w:p w14:paraId="60F77E1F" w14:textId="77777777" w:rsidR="00A50FB8" w:rsidRDefault="00A50FB8" w:rsidP="00A50FB8">
      <w:pPr>
        <w:pStyle w:val="List1"/>
        <w:numPr>
          <w:ilvl w:val="0"/>
          <w:numId w:val="0"/>
        </w:numPr>
        <w:ind w:left="567" w:hanging="567"/>
        <w:rPr>
          <w:rFonts w:ascii="Calibri" w:eastAsia="SimSun" w:hAnsi="Calibri"/>
          <w:b/>
          <w:bCs/>
          <w:sz w:val="32"/>
          <w:szCs w:val="32"/>
          <w:lang w:val="en-US" w:eastAsia="zh-CN"/>
        </w:rPr>
        <w:sectPr w:rsidR="00A50FB8" w:rsidSect="00A50FB8">
          <w:pgSz w:w="16838" w:h="11906" w:orient="landscape"/>
          <w:pgMar w:top="1134" w:right="1134" w:bottom="1134" w:left="1134" w:header="709" w:footer="709" w:gutter="0"/>
          <w:cols w:space="708"/>
          <w:docGrid w:linePitch="360"/>
        </w:sectPr>
      </w:pPr>
    </w:p>
    <w:p w14:paraId="11AE5BE2" w14:textId="77777777" w:rsidR="00A50FB8" w:rsidRPr="004575E3" w:rsidRDefault="00A50FB8" w:rsidP="00A50FB8">
      <w:pPr>
        <w:pStyle w:val="AnnexHead2"/>
        <w:numPr>
          <w:ilvl w:val="1"/>
          <w:numId w:val="0"/>
        </w:numPr>
        <w:ind w:left="851" w:hanging="851"/>
      </w:pPr>
      <w:bookmarkStart w:id="55" w:name="_Toc166054178"/>
      <w:bookmarkStart w:id="56" w:name="_Toc166472221"/>
      <w:r>
        <w:rPr>
          <w:rFonts w:eastAsia="SimSun" w:hint="eastAsia"/>
          <w:lang w:eastAsia="zh-CN"/>
        </w:rPr>
        <w:lastRenderedPageBreak/>
        <w:t>A.5</w:t>
      </w:r>
      <w:r>
        <w:rPr>
          <w:rFonts w:eastAsia="SimSun"/>
          <w:lang w:eastAsia="zh-CN"/>
        </w:rPr>
        <w:tab/>
      </w:r>
      <w:r>
        <w:rPr>
          <w:rFonts w:eastAsia="SimSun" w:hint="eastAsia"/>
          <w:lang w:eastAsia="zh-CN"/>
        </w:rPr>
        <w:t>Revision proposal for section 3.6</w:t>
      </w:r>
    </w:p>
    <w:p w14:paraId="6907A0CD" w14:textId="77777777" w:rsidR="00A50FB8" w:rsidRDefault="00A50FB8" w:rsidP="00A50FB8">
      <w:pPr>
        <w:pStyle w:val="Title2"/>
      </w:pPr>
      <w:r>
        <w:rPr>
          <w:rFonts w:hint="eastAsia"/>
        </w:rPr>
        <w:t xml:space="preserve">3.6 </w:t>
      </w:r>
      <w:r>
        <w:t>Modernisation of GMDSS</w:t>
      </w:r>
      <w:bookmarkEnd w:id="55"/>
      <w:bookmarkEnd w:id="56"/>
    </w:p>
    <w:p w14:paraId="64B0BF0C" w14:textId="77777777" w:rsidR="00A50FB8" w:rsidRDefault="00A50FB8" w:rsidP="00512BCD">
      <w:pPr>
        <w:pStyle w:val="BodyText"/>
        <w:rPr>
          <w:lang w:eastAsia="de-DE"/>
        </w:rPr>
      </w:pPr>
      <w:r>
        <w:rPr>
          <w:lang w:eastAsia="de-DE"/>
        </w:rPr>
        <w:t>The current GMDSS system was designed over 25 years ago and is currently being reviewed by IMO.  This is the first full review since its implementation in 1999 and recognises that technology has developed significantly in that time.  Existing technology elements within the GMDSS have also evolved, although the functions have not been altered.  The current system remains sound, however there are GMDSS elements where improvement could be made, e.g. managing the cessation of international telex, and reviewing the continued use of narrow-band direct-printing in certain sea areas.</w:t>
      </w:r>
    </w:p>
    <w:p w14:paraId="6B9E22BF" w14:textId="74460D9C" w:rsidR="00A50FB8" w:rsidRDefault="00A50FB8" w:rsidP="00512BCD">
      <w:pPr>
        <w:pStyle w:val="BodyText"/>
        <w:rPr>
          <w:lang w:eastAsia="de-DE"/>
        </w:rPr>
      </w:pPr>
      <w:r>
        <w:rPr>
          <w:lang w:eastAsia="de-DE"/>
        </w:rPr>
        <w:t>The elements that will be identified may need to be examined and reviewed as a matter of some urgency.  The 14th session of IMO Sub-Committee on Radiocommunications and Search and Rescue (COMSAR 14, held on March 2010) initiated a Scoping Exercise and a Work Plan to define the requirements for the GMDSS Review and Modernization.  The Scoping Exercise was finalized at COMSAR16 (March 2012) and the Review will  take place over a three-year period (2013-2015).</w:t>
      </w:r>
    </w:p>
    <w:p w14:paraId="2CA7EF1A" w14:textId="77777777" w:rsidR="00A50FB8" w:rsidRDefault="00A50FB8" w:rsidP="00512BCD">
      <w:pPr>
        <w:pStyle w:val="BodyText"/>
        <w:rPr>
          <w:lang w:eastAsia="de-DE"/>
        </w:rPr>
      </w:pPr>
      <w:r>
        <w:rPr>
          <w:lang w:eastAsia="de-DE"/>
        </w:rPr>
        <w:t>A further two-year period is envisaged (2015-2017) for the GMDSS modernization plan.  This will be followed by development of legal instruments, revision/development of relevant performance standards and an implementation period.  This followed the modification work to chapters III and IV of the International Convention for the Safety of Life at Sea (SOLAS) and consequential amendments to IMO instruments other than the SOLAS Convention.</w:t>
      </w:r>
    </w:p>
    <w:p w14:paraId="418C79B5" w14:textId="04D81D05" w:rsidR="00A50FB8" w:rsidRDefault="00A50FB8" w:rsidP="00512BCD">
      <w:pPr>
        <w:pStyle w:val="BodyText"/>
        <w:rPr>
          <w:rFonts w:eastAsia="SimSun"/>
          <w:lang w:eastAsia="zh-CN"/>
        </w:rPr>
      </w:pPr>
      <w:r>
        <w:rPr>
          <w:lang w:eastAsia="de-DE"/>
        </w:rPr>
        <w:t>IMO finalized the work for GMDSS modernization at NCSR 8 (April 2021.  MSC 104 (October 2021) approved draft amendments to SOLAS chapters II-1, III, IV and V, and the appendix (Certificates) and relative MSC resolutions.  MSC 105 (April 2022) adopted a set of amendments to complete the work on modernization of the GMDSS and to enable the future use of modern communication systems in the GMDSS whilst removing obsolete requirements.  The amendments are expected to enter into force on 1 January 2024.</w:t>
      </w:r>
      <w:r>
        <w:t xml:space="preserve"> </w:t>
      </w:r>
      <w:r>
        <w:rPr>
          <w:lang w:eastAsia="de-DE"/>
        </w:rPr>
        <w:t>MSC.1/Circ.1676</w:t>
      </w:r>
      <w:r>
        <w:rPr>
          <w:rFonts w:eastAsia="SimSun" w:hint="eastAsia"/>
          <w:lang w:eastAsia="zh-CN"/>
        </w:rPr>
        <w:t xml:space="preserve"> </w:t>
      </w:r>
      <w:r w:rsidR="00801353">
        <w:rPr>
          <w:rFonts w:eastAsia="SimSun" w:hint="eastAsia"/>
          <w:lang w:eastAsia="zh-CN"/>
        </w:rPr>
        <w:t>is about</w:t>
      </w:r>
      <w:r>
        <w:rPr>
          <w:rFonts w:eastAsia="SimSun" w:hint="eastAsia"/>
          <w:lang w:eastAsia="zh-CN"/>
        </w:rPr>
        <w:t xml:space="preserve"> d</w:t>
      </w:r>
      <w:r>
        <w:rPr>
          <w:rFonts w:eastAsia="SimSun"/>
          <w:lang w:eastAsia="zh-CN"/>
        </w:rPr>
        <w:t xml:space="preserve">elays affecting the availability of new </w:t>
      </w:r>
      <w:r w:rsidR="00BD7E3D">
        <w:rPr>
          <w:rFonts w:eastAsia="SimSun" w:hint="eastAsia"/>
          <w:lang w:eastAsia="zh-CN"/>
        </w:rPr>
        <w:t>GMDSS</w:t>
      </w:r>
      <w:r>
        <w:rPr>
          <w:rFonts w:eastAsia="SimSun"/>
          <w:lang w:eastAsia="zh-CN"/>
        </w:rPr>
        <w:t xml:space="preserve"> equipment compliant with the revised performance standards set out in resolutions msc.511(105), msc.512(105) and msc.513(105)</w:t>
      </w:r>
      <w:r w:rsidR="002E0D51">
        <w:rPr>
          <w:rFonts w:eastAsia="SimSun" w:hint="eastAsia"/>
          <w:lang w:eastAsia="zh-CN"/>
        </w:rPr>
        <w:t>.</w:t>
      </w:r>
      <w:r>
        <w:rPr>
          <w:rFonts w:eastAsia="SimSun" w:hint="eastAsia"/>
          <w:lang w:eastAsia="zh-CN"/>
        </w:rPr>
        <w:t xml:space="preserve"> </w:t>
      </w:r>
      <w:r w:rsidR="00FC24EA">
        <w:rPr>
          <w:rFonts w:eastAsia="SimSun" w:hint="eastAsia"/>
          <w:lang w:eastAsia="zh-CN"/>
        </w:rPr>
        <w:t>T</w:t>
      </w:r>
      <w:r w:rsidR="002E0D51">
        <w:rPr>
          <w:rFonts w:eastAsia="SimSun" w:hint="eastAsia"/>
          <w:lang w:eastAsia="zh-CN"/>
        </w:rPr>
        <w:t>he Circular</w:t>
      </w:r>
      <w:r>
        <w:rPr>
          <w:rFonts w:eastAsia="SimSun" w:hint="eastAsia"/>
          <w:lang w:eastAsia="zh-CN"/>
        </w:rPr>
        <w:t xml:space="preserve"> </w:t>
      </w:r>
      <w:r w:rsidR="00DB6383">
        <w:rPr>
          <w:rFonts w:eastAsia="SimSun" w:hint="eastAsia"/>
          <w:lang w:eastAsia="zh-CN"/>
        </w:rPr>
        <w:t xml:space="preserve">invites </w:t>
      </w:r>
      <w:r w:rsidR="00DB6383" w:rsidRPr="00DB6383">
        <w:rPr>
          <w:rFonts w:eastAsia="SimSun"/>
          <w:lang w:eastAsia="zh-CN"/>
        </w:rPr>
        <w:t>Member States to consider</w:t>
      </w:r>
      <w:r w:rsidR="00DB6383" w:rsidRPr="00DB6383">
        <w:rPr>
          <w:rFonts w:eastAsia="SimSun" w:hint="eastAsia"/>
          <w:lang w:eastAsia="zh-CN"/>
        </w:rPr>
        <w:t xml:space="preserve"> </w:t>
      </w:r>
      <w:r>
        <w:rPr>
          <w:rFonts w:eastAsia="SimSun" w:hint="eastAsia"/>
          <w:lang w:eastAsia="zh-CN"/>
        </w:rPr>
        <w:t>permit</w:t>
      </w:r>
      <w:r w:rsidR="00DB6383">
        <w:rPr>
          <w:rFonts w:eastAsia="SimSun" w:hint="eastAsia"/>
          <w:lang w:eastAsia="zh-CN"/>
        </w:rPr>
        <w:t>ting</w:t>
      </w:r>
      <w:r>
        <w:rPr>
          <w:rFonts w:eastAsia="SimSun"/>
          <w:lang w:eastAsia="zh-CN"/>
        </w:rPr>
        <w:t xml:space="preserve"> until 1 January 2028 the continued installation of</w:t>
      </w:r>
      <w:r w:rsidR="00F35E9F">
        <w:rPr>
          <w:rFonts w:eastAsia="SimSun" w:hint="eastAsia"/>
          <w:lang w:eastAsia="zh-CN"/>
        </w:rPr>
        <w:t xml:space="preserve"> </w:t>
      </w:r>
      <w:r>
        <w:rPr>
          <w:rFonts w:eastAsia="SimSun"/>
          <w:lang w:eastAsia="zh-CN"/>
        </w:rPr>
        <w:t>:</w:t>
      </w:r>
    </w:p>
    <w:p w14:paraId="4525F69C" w14:textId="77777777" w:rsidR="00A50FB8" w:rsidRDefault="00A50FB8" w:rsidP="00251B36">
      <w:pPr>
        <w:pStyle w:val="BodyText"/>
        <w:numPr>
          <w:ilvl w:val="0"/>
          <w:numId w:val="41"/>
        </w:numPr>
        <w:rPr>
          <w:rFonts w:eastAsia="SimSun"/>
          <w:lang w:eastAsia="zh-CN"/>
        </w:rPr>
      </w:pPr>
      <w:r>
        <w:rPr>
          <w:rFonts w:eastAsia="SimSun"/>
          <w:lang w:eastAsia="zh-CN"/>
        </w:rPr>
        <w:t>shipborne VHF radio installations conforming to performance standards not</w:t>
      </w:r>
      <w:r>
        <w:rPr>
          <w:rFonts w:eastAsia="SimSun" w:hint="eastAsia"/>
          <w:lang w:eastAsia="zh-CN"/>
        </w:rPr>
        <w:t xml:space="preserve"> </w:t>
      </w:r>
      <w:r>
        <w:rPr>
          <w:rFonts w:eastAsia="SimSun"/>
          <w:lang w:eastAsia="zh-CN"/>
        </w:rPr>
        <w:t>inferior to those specified in the annex to resolution A.803(19), as amended;</w:t>
      </w:r>
    </w:p>
    <w:p w14:paraId="5C72A10D" w14:textId="77777777" w:rsidR="00A50FB8" w:rsidRDefault="00A50FB8" w:rsidP="00251B36">
      <w:pPr>
        <w:pStyle w:val="BodyText"/>
        <w:numPr>
          <w:ilvl w:val="0"/>
          <w:numId w:val="41"/>
        </w:numPr>
        <w:rPr>
          <w:rFonts w:eastAsia="SimSun"/>
          <w:lang w:eastAsia="zh-CN"/>
        </w:rPr>
      </w:pPr>
      <w:r>
        <w:rPr>
          <w:rFonts w:eastAsia="SimSun"/>
          <w:lang w:eastAsia="zh-CN"/>
        </w:rPr>
        <w:t>shipborne MF and MF/HF radio installations conforming to performance</w:t>
      </w:r>
      <w:r>
        <w:rPr>
          <w:rFonts w:eastAsia="SimSun" w:hint="eastAsia"/>
          <w:lang w:eastAsia="zh-CN"/>
        </w:rPr>
        <w:t xml:space="preserve"> </w:t>
      </w:r>
      <w:r>
        <w:rPr>
          <w:rFonts w:eastAsia="SimSun"/>
          <w:lang w:eastAsia="zh-CN"/>
        </w:rPr>
        <w:t>standards not inferior to those specified in the annex to resolutions A.804(19), as amended and A.806(19), as amended; and</w:t>
      </w:r>
    </w:p>
    <w:p w14:paraId="34995C85" w14:textId="77777777" w:rsidR="00A50FB8" w:rsidRPr="00251B36" w:rsidRDefault="00A50FB8" w:rsidP="00670B1C">
      <w:pPr>
        <w:pStyle w:val="BodyText"/>
        <w:numPr>
          <w:ilvl w:val="0"/>
          <w:numId w:val="41"/>
        </w:numPr>
        <w:rPr>
          <w:rFonts w:eastAsia="SimSun"/>
          <w:lang w:eastAsia="zh-CN"/>
        </w:rPr>
      </w:pPr>
      <w:r>
        <w:rPr>
          <w:rFonts w:eastAsia="SimSun"/>
          <w:lang w:eastAsia="zh-CN"/>
        </w:rPr>
        <w:t>Inmarsat-C ship earth stations conforming to performance standards not inferior to those specified in the annex to resolution A.807(19), as amended.</w:t>
      </w:r>
    </w:p>
    <w:p w14:paraId="7A7F2A43" w14:textId="77777777" w:rsidR="00A50FB8" w:rsidRPr="00670B1C" w:rsidRDefault="00A50FB8" w:rsidP="00512BCD">
      <w:pPr>
        <w:pStyle w:val="BodyText"/>
        <w:rPr>
          <w:rFonts w:eastAsia="Times New Roman"/>
          <w:lang w:eastAsia="de-DE"/>
        </w:rPr>
      </w:pPr>
      <w:r>
        <w:rPr>
          <w:lang w:eastAsia="de-DE"/>
        </w:rPr>
        <w:t>[link to IMO amendments to SOLAS]</w:t>
      </w:r>
    </w:p>
    <w:p w14:paraId="74398D5B" w14:textId="2BEA2C8B" w:rsidR="006B7FE0" w:rsidRPr="006B7FE0" w:rsidRDefault="006B7FE0" w:rsidP="006B7FE0">
      <w:pPr>
        <w:pStyle w:val="BodyText"/>
        <w:rPr>
          <w:rFonts w:eastAsia="SimSun"/>
          <w:lang w:eastAsia="zh-CN"/>
        </w:rPr>
      </w:pPr>
      <w:r>
        <w:rPr>
          <w:rFonts w:eastAsia="SimSun" w:hint="eastAsia"/>
          <w:lang w:eastAsia="zh-CN"/>
        </w:rPr>
        <w:t xml:space="preserve">WRC-23 agenda 1.11 is to </w:t>
      </w:r>
      <w:r w:rsidRPr="006B7FE0">
        <w:rPr>
          <w:rFonts w:eastAsia="SimSun"/>
          <w:lang w:eastAsia="zh-CN"/>
        </w:rPr>
        <w:t>consider possible regulatory actions to support the modernization of the Global</w:t>
      </w:r>
    </w:p>
    <w:p w14:paraId="7B854545" w14:textId="71723B97" w:rsidR="00A50FB8" w:rsidRDefault="006B7FE0" w:rsidP="006B7FE0">
      <w:pPr>
        <w:pStyle w:val="BodyText"/>
        <w:rPr>
          <w:rFonts w:eastAsia="SimSun"/>
          <w:lang w:eastAsia="zh-CN"/>
        </w:rPr>
      </w:pPr>
      <w:r w:rsidRPr="006B7FE0">
        <w:rPr>
          <w:rFonts w:eastAsia="SimSun"/>
          <w:lang w:eastAsia="zh-CN"/>
        </w:rPr>
        <w:t>Maritime Distress and Safety System and the implementation of e-navigation, in accordance with</w:t>
      </w:r>
      <w:r>
        <w:rPr>
          <w:rFonts w:eastAsia="SimSun" w:hint="eastAsia"/>
          <w:lang w:eastAsia="zh-CN"/>
        </w:rPr>
        <w:t xml:space="preserve"> </w:t>
      </w:r>
      <w:r w:rsidRPr="006B7FE0">
        <w:rPr>
          <w:rFonts w:eastAsia="SimSun"/>
          <w:lang w:eastAsia="zh-CN"/>
        </w:rPr>
        <w:t>Resolution 361 (Rev.WRC-19)</w:t>
      </w:r>
      <w:r>
        <w:rPr>
          <w:rFonts w:eastAsia="SimSun" w:hint="eastAsia"/>
          <w:lang w:eastAsia="zh-CN"/>
        </w:rPr>
        <w:t xml:space="preserve">. </w:t>
      </w:r>
      <w:r w:rsidR="00A50FB8">
        <w:rPr>
          <w:rFonts w:eastAsia="SimSun" w:hint="eastAsia"/>
          <w:lang w:eastAsia="zh-CN"/>
        </w:rPr>
        <w:t xml:space="preserve">WRC-23 has approved the </w:t>
      </w:r>
      <w:r>
        <w:rPr>
          <w:rFonts w:eastAsia="SimSun" w:hint="eastAsia"/>
          <w:lang w:eastAsia="zh-CN"/>
        </w:rPr>
        <w:t xml:space="preserve">relevant </w:t>
      </w:r>
      <w:r w:rsidR="004B72B4">
        <w:rPr>
          <w:rFonts w:eastAsia="SimSun" w:hint="eastAsia"/>
          <w:lang w:eastAsia="zh-CN"/>
        </w:rPr>
        <w:t>revision</w:t>
      </w:r>
      <w:r w:rsidR="00C91CFB">
        <w:rPr>
          <w:rFonts w:eastAsia="SimSun" w:hint="eastAsia"/>
          <w:lang w:eastAsia="zh-CN"/>
        </w:rPr>
        <w:t>s</w:t>
      </w:r>
      <w:r w:rsidR="00A50FB8">
        <w:rPr>
          <w:rFonts w:eastAsia="SimSun" w:hint="eastAsia"/>
          <w:lang w:eastAsia="zh-CN"/>
        </w:rPr>
        <w:t xml:space="preserve"> of Radio Regulations</w:t>
      </w:r>
      <w:r w:rsidR="00A50FB8">
        <w:rPr>
          <w:rFonts w:eastAsia="SimSun"/>
          <w:lang w:eastAsia="zh-CN"/>
        </w:rPr>
        <w:t xml:space="preserve"> to support the modernization of the Global</w:t>
      </w:r>
      <w:r w:rsidR="00A50FB8">
        <w:rPr>
          <w:rFonts w:eastAsia="SimSun" w:hint="eastAsia"/>
          <w:lang w:eastAsia="zh-CN"/>
        </w:rPr>
        <w:t xml:space="preserve"> </w:t>
      </w:r>
      <w:r w:rsidR="00A50FB8">
        <w:rPr>
          <w:rFonts w:eastAsia="SimSun"/>
          <w:lang w:eastAsia="zh-CN"/>
        </w:rPr>
        <w:t>Maritime Distress and Safety System (GMDSS)</w:t>
      </w:r>
      <w:r w:rsidR="00A50FB8">
        <w:rPr>
          <w:rFonts w:eastAsia="SimSun" w:hint="eastAsia"/>
          <w:lang w:eastAsia="zh-CN"/>
        </w:rPr>
        <w:t>.</w:t>
      </w:r>
    </w:p>
    <w:p w14:paraId="42BF6EDD" w14:textId="6EFB1B1B" w:rsidR="00A50FB8" w:rsidRPr="007B161B" w:rsidRDefault="00A50FB8" w:rsidP="00512BCD">
      <w:pPr>
        <w:pStyle w:val="BodyText"/>
        <w:rPr>
          <w:rFonts w:eastAsia="SimSun"/>
          <w:highlight w:val="darkGray"/>
          <w:lang w:eastAsia="zh-CN"/>
        </w:rPr>
      </w:pPr>
      <w:r w:rsidRPr="007B161B">
        <w:rPr>
          <w:rFonts w:eastAsia="SimSun" w:hint="eastAsia"/>
          <w:highlight w:val="darkGray"/>
          <w:lang w:eastAsia="zh-CN"/>
        </w:rPr>
        <w:t xml:space="preserve">Reasons: The </w:t>
      </w:r>
      <w:r w:rsidR="00835BA0" w:rsidRPr="007B161B">
        <w:rPr>
          <w:rFonts w:eastAsia="SimSun" w:hint="eastAsia"/>
          <w:highlight w:val="darkGray"/>
          <w:lang w:eastAsia="zh-CN"/>
        </w:rPr>
        <w:t>information of</w:t>
      </w:r>
      <w:r w:rsidRPr="007B161B">
        <w:rPr>
          <w:rFonts w:eastAsia="SimSun" w:hint="eastAsia"/>
          <w:highlight w:val="darkGray"/>
          <w:lang w:eastAsia="zh-CN"/>
        </w:rPr>
        <w:t xml:space="preserve"> </w:t>
      </w:r>
      <w:r w:rsidR="00835BA0" w:rsidRPr="007B161B">
        <w:rPr>
          <w:rFonts w:eastAsia="SimSun"/>
          <w:highlight w:val="darkGray"/>
          <w:lang w:eastAsia="zh-CN"/>
        </w:rPr>
        <w:t>MSC.1/Circ.1676</w:t>
      </w:r>
      <w:r w:rsidR="00835BA0" w:rsidRPr="007B161B">
        <w:rPr>
          <w:rFonts w:eastAsia="SimSun" w:hint="eastAsia"/>
          <w:highlight w:val="darkGray"/>
          <w:lang w:eastAsia="zh-CN"/>
        </w:rPr>
        <w:t xml:space="preserve"> </w:t>
      </w:r>
      <w:r w:rsidRPr="007B161B">
        <w:rPr>
          <w:rFonts w:eastAsia="SimSun" w:hint="eastAsia"/>
          <w:highlight w:val="darkGray"/>
          <w:lang w:eastAsia="zh-CN"/>
        </w:rPr>
        <w:t xml:space="preserve">is necessary </w:t>
      </w:r>
      <w:r w:rsidR="00C14CCD">
        <w:rPr>
          <w:rFonts w:eastAsia="SimSun" w:hint="eastAsia"/>
          <w:highlight w:val="darkGray"/>
          <w:lang w:eastAsia="zh-CN"/>
        </w:rPr>
        <w:t>for</w:t>
      </w:r>
      <w:r w:rsidRPr="007B161B">
        <w:rPr>
          <w:rFonts w:eastAsia="SimSun" w:hint="eastAsia"/>
          <w:highlight w:val="darkGray"/>
          <w:lang w:eastAsia="zh-CN"/>
        </w:rPr>
        <w:t xml:space="preserve"> stakeholders. </w:t>
      </w:r>
      <w:r w:rsidR="00D11E4E">
        <w:rPr>
          <w:rFonts w:eastAsia="SimSun" w:hint="eastAsia"/>
          <w:highlight w:val="darkGray"/>
          <w:lang w:eastAsia="zh-CN"/>
        </w:rPr>
        <w:t>Therefore</w:t>
      </w:r>
      <w:r w:rsidR="00B720A1">
        <w:rPr>
          <w:rFonts w:eastAsia="SimSun" w:hint="eastAsia"/>
          <w:highlight w:val="darkGray"/>
          <w:lang w:eastAsia="zh-CN"/>
        </w:rPr>
        <w:t>,</w:t>
      </w:r>
      <w:r w:rsidRPr="007B161B">
        <w:rPr>
          <w:rFonts w:eastAsia="SimSun" w:hint="eastAsia"/>
          <w:highlight w:val="darkGray"/>
          <w:lang w:eastAsia="zh-CN"/>
        </w:rPr>
        <w:t xml:space="preserve"> the delay information is added here.</w:t>
      </w:r>
      <w:r w:rsidR="004B72B4" w:rsidRPr="007B161B">
        <w:rPr>
          <w:rFonts w:eastAsia="SimSun" w:hint="eastAsia"/>
          <w:highlight w:val="darkGray"/>
          <w:lang w:eastAsia="zh-CN"/>
        </w:rPr>
        <w:t xml:space="preserve"> The </w:t>
      </w:r>
      <w:r w:rsidR="00DB0566" w:rsidRPr="007B161B">
        <w:rPr>
          <w:rFonts w:eastAsia="SimSun" w:hint="eastAsia"/>
          <w:highlight w:val="darkGray"/>
          <w:lang w:eastAsia="zh-CN"/>
        </w:rPr>
        <w:t xml:space="preserve">progress </w:t>
      </w:r>
      <w:r w:rsidR="00B137E6">
        <w:rPr>
          <w:rFonts w:eastAsia="SimSun" w:hint="eastAsia"/>
          <w:highlight w:val="darkGray"/>
          <w:lang w:eastAsia="zh-CN"/>
        </w:rPr>
        <w:t>on</w:t>
      </w:r>
      <w:r w:rsidR="00DB0566" w:rsidRPr="007B161B">
        <w:rPr>
          <w:rFonts w:eastAsia="SimSun" w:hint="eastAsia"/>
          <w:highlight w:val="darkGray"/>
          <w:lang w:eastAsia="zh-CN"/>
        </w:rPr>
        <w:t xml:space="preserve"> GMDSS modernization in ITU</w:t>
      </w:r>
      <w:r w:rsidR="004B72B4" w:rsidRPr="007B161B">
        <w:rPr>
          <w:rFonts w:eastAsia="SimSun" w:hint="eastAsia"/>
          <w:highlight w:val="darkGray"/>
          <w:lang w:eastAsia="zh-CN"/>
        </w:rPr>
        <w:t xml:space="preserve"> is useful for interested readers.</w:t>
      </w:r>
    </w:p>
    <w:p w14:paraId="450CE56F" w14:textId="77777777" w:rsidR="00A50FB8" w:rsidRDefault="00A50FB8" w:rsidP="00A50FB8">
      <w:pPr>
        <w:rPr>
          <w:rFonts w:eastAsia="SimSun"/>
          <w:highlight w:val="cyan"/>
          <w:lang w:eastAsia="zh-CN"/>
        </w:rPr>
      </w:pPr>
    </w:p>
    <w:p w14:paraId="1ACAA24D" w14:textId="2486EB55" w:rsidR="00A50FB8" w:rsidRPr="004575E3" w:rsidRDefault="00A50FB8" w:rsidP="00A50FB8">
      <w:pPr>
        <w:pStyle w:val="AnnexHead2"/>
        <w:numPr>
          <w:ilvl w:val="1"/>
          <w:numId w:val="0"/>
        </w:numPr>
        <w:ind w:left="851" w:hanging="851"/>
        <w:rPr>
          <w:rFonts w:eastAsia="SimSun"/>
          <w:lang w:eastAsia="zh-CN"/>
        </w:rPr>
      </w:pPr>
      <w:r>
        <w:rPr>
          <w:rFonts w:eastAsia="SimSun" w:hint="eastAsia"/>
          <w:lang w:eastAsia="zh-CN"/>
        </w:rPr>
        <w:t>A.6</w:t>
      </w:r>
      <w:r>
        <w:rPr>
          <w:rFonts w:eastAsia="SimSun"/>
          <w:lang w:eastAsia="zh-CN"/>
        </w:rPr>
        <w:tab/>
      </w:r>
      <w:r>
        <w:rPr>
          <w:rFonts w:eastAsia="SimSun" w:hint="eastAsia"/>
          <w:lang w:eastAsia="zh-CN"/>
        </w:rPr>
        <w:t>Revision proposal for section 4</w:t>
      </w:r>
      <w:r w:rsidR="00843CA5">
        <w:rPr>
          <w:rFonts w:eastAsia="SimSun" w:hint="eastAsia"/>
          <w:lang w:eastAsia="zh-CN"/>
        </w:rPr>
        <w:t>.1</w:t>
      </w:r>
    </w:p>
    <w:p w14:paraId="0F428AB5" w14:textId="4DA91780" w:rsidR="00A50FB8" w:rsidRDefault="00A50FB8" w:rsidP="00A50FB8">
      <w:pPr>
        <w:pStyle w:val="Title2"/>
      </w:pPr>
      <w:bookmarkStart w:id="57" w:name="_Toc166054179"/>
      <w:bookmarkStart w:id="58" w:name="_Toc166472223"/>
      <w:r>
        <w:rPr>
          <w:rFonts w:hint="eastAsia"/>
        </w:rPr>
        <w:t xml:space="preserve">4.1 </w:t>
      </w:r>
      <w:r>
        <w:t>Situation with Respect to Existing Spectrum Usage</w:t>
      </w:r>
      <w:bookmarkEnd w:id="57"/>
      <w:bookmarkEnd w:id="58"/>
    </w:p>
    <w:p w14:paraId="06D00006" w14:textId="3E851C46" w:rsidR="00A50FB8" w:rsidRPr="00512BCD" w:rsidRDefault="00A50FB8" w:rsidP="00512BCD">
      <w:pPr>
        <w:pStyle w:val="BodyText"/>
      </w:pPr>
      <w:bookmarkStart w:id="59" w:name="_Toc210739554"/>
      <w:r w:rsidRPr="00512BCD">
        <w:t>Section 3.</w:t>
      </w:r>
      <w:r w:rsidRPr="00512BCD">
        <w:rPr>
          <w:rFonts w:hint="eastAsia"/>
        </w:rPr>
        <w:t>2</w:t>
      </w:r>
      <w:r w:rsidRPr="00512BCD">
        <w:t xml:space="preserve"> described the existing maritime technologies, which use the radio spectrum and indicated the bands in which they operate.  Whilst there is consideration of variations to the technologies which may be used, all such variations take, as their base assumption, the ongoing use of existing spectrum allocations.  These variations may give rise to a need to change the channelization within certain bands.</w:t>
      </w:r>
    </w:p>
    <w:p w14:paraId="749D977B" w14:textId="77777777" w:rsidR="00A50FB8" w:rsidRDefault="00A50FB8" w:rsidP="00512BCD">
      <w:pPr>
        <w:pStyle w:val="BodyText"/>
        <w:rPr>
          <w:rFonts w:eastAsia="SimSun"/>
          <w:lang w:eastAsia="zh-CN"/>
        </w:rPr>
      </w:pPr>
      <w:r w:rsidRPr="007B161B">
        <w:rPr>
          <w:rFonts w:hint="eastAsia"/>
          <w:highlight w:val="darkGray"/>
          <w:lang w:eastAsia="zh-CN"/>
        </w:rPr>
        <w:t>Reasons: Section 3.2 is about existing maritime technologies while 3.3 is about future development.</w:t>
      </w:r>
    </w:p>
    <w:p w14:paraId="59A777A8" w14:textId="77777777" w:rsidR="00512BCD" w:rsidRPr="00512BCD" w:rsidRDefault="00512BCD" w:rsidP="00512BCD">
      <w:pPr>
        <w:pStyle w:val="BodyText"/>
        <w:rPr>
          <w:rFonts w:eastAsia="SimSun"/>
          <w:lang w:eastAsia="zh-CN"/>
        </w:rPr>
      </w:pPr>
    </w:p>
    <w:p w14:paraId="02B09377" w14:textId="5045789F" w:rsidR="00AC5CF4" w:rsidRPr="00AC5CF4" w:rsidRDefault="00AC5CF4" w:rsidP="00AC5CF4">
      <w:pPr>
        <w:pStyle w:val="AnnexHead2"/>
        <w:numPr>
          <w:ilvl w:val="1"/>
          <w:numId w:val="0"/>
        </w:numPr>
        <w:ind w:left="851" w:hanging="851"/>
        <w:rPr>
          <w:rFonts w:eastAsia="SimSun"/>
          <w:lang w:eastAsia="zh-CN"/>
        </w:rPr>
      </w:pPr>
      <w:r>
        <w:rPr>
          <w:rFonts w:eastAsia="SimSun" w:hint="eastAsia"/>
          <w:lang w:eastAsia="zh-CN"/>
        </w:rPr>
        <w:t>A.7</w:t>
      </w:r>
      <w:r>
        <w:rPr>
          <w:rFonts w:eastAsia="SimSun"/>
          <w:lang w:eastAsia="zh-CN"/>
        </w:rPr>
        <w:tab/>
      </w:r>
      <w:r>
        <w:rPr>
          <w:rFonts w:eastAsia="SimSun" w:hint="eastAsia"/>
          <w:lang w:eastAsia="zh-CN"/>
        </w:rPr>
        <w:t>Revision proposal for section 4.2</w:t>
      </w:r>
    </w:p>
    <w:bookmarkEnd w:id="59"/>
    <w:p w14:paraId="10E84C67" w14:textId="06C6F0B1" w:rsidR="00A50FB8" w:rsidRDefault="00A50FB8" w:rsidP="00A50FB8">
      <w:pPr>
        <w:pStyle w:val="BodyText"/>
        <w:spacing w:before="100"/>
        <w:ind w:left="720" w:hanging="360"/>
        <w:rPr>
          <w:rFonts w:eastAsia="SimSun"/>
          <w:lang w:eastAsia="zh-CN"/>
        </w:rPr>
      </w:pPr>
    </w:p>
    <w:p w14:paraId="3AC7BEF8" w14:textId="3C25CFA3" w:rsidR="00A50FB8" w:rsidRDefault="00A50FB8" w:rsidP="00A50FB8">
      <w:pPr>
        <w:pStyle w:val="BodyText"/>
        <w:rPr>
          <w:rFonts w:eastAsia="SimSun"/>
          <w:lang w:eastAsia="zh-CN"/>
        </w:rPr>
      </w:pPr>
      <w:r w:rsidRPr="007B161B">
        <w:rPr>
          <w:rFonts w:eastAsia="SimSun" w:hint="eastAsia"/>
          <w:highlight w:val="darkGray"/>
          <w:lang w:eastAsia="zh-CN"/>
        </w:rPr>
        <w:lastRenderedPageBreak/>
        <w:t xml:space="preserve">Reasons: WRC-23 has </w:t>
      </w:r>
      <w:r w:rsidR="00FD0772">
        <w:rPr>
          <w:rFonts w:eastAsia="SimSun" w:hint="eastAsia"/>
          <w:highlight w:val="darkGray"/>
          <w:lang w:eastAsia="zh-CN"/>
        </w:rPr>
        <w:t>clos</w:t>
      </w:r>
      <w:r w:rsidRPr="007B161B">
        <w:rPr>
          <w:rFonts w:eastAsia="SimSun" w:hint="eastAsia"/>
          <w:highlight w:val="darkGray"/>
          <w:lang w:eastAsia="zh-CN"/>
        </w:rPr>
        <w:t xml:space="preserve">ed. Its </w:t>
      </w:r>
      <w:r w:rsidR="00FD0772">
        <w:rPr>
          <w:rFonts w:eastAsia="SimSun" w:hint="eastAsia"/>
          <w:highlight w:val="darkGray"/>
          <w:lang w:eastAsia="zh-CN"/>
        </w:rPr>
        <w:t>outcomes</w:t>
      </w:r>
      <w:r w:rsidRPr="007B161B">
        <w:rPr>
          <w:rFonts w:eastAsia="SimSun" w:hint="eastAsia"/>
          <w:highlight w:val="darkGray"/>
          <w:lang w:eastAsia="zh-CN"/>
        </w:rPr>
        <w:t xml:space="preserve"> have been reflected in above section</w:t>
      </w:r>
      <w:r w:rsidR="00F04BB1" w:rsidRPr="007B161B">
        <w:rPr>
          <w:rFonts w:eastAsia="SimSun" w:hint="eastAsia"/>
          <w:highlight w:val="darkGray"/>
          <w:lang w:eastAsia="zh-CN"/>
        </w:rPr>
        <w:t>s</w:t>
      </w:r>
      <w:r w:rsidRPr="007B161B">
        <w:rPr>
          <w:rFonts w:eastAsia="SimSun" w:hint="eastAsia"/>
          <w:highlight w:val="darkGray"/>
          <w:lang w:eastAsia="zh-CN"/>
        </w:rPr>
        <w:t>.</w:t>
      </w:r>
    </w:p>
    <w:p w14:paraId="71D53DFA" w14:textId="77777777" w:rsidR="007D421C" w:rsidRDefault="007D421C" w:rsidP="00A50FB8">
      <w:pPr>
        <w:pStyle w:val="BodyText"/>
        <w:rPr>
          <w:rFonts w:eastAsia="SimSun"/>
          <w:lang w:eastAsia="zh-CN"/>
        </w:rPr>
      </w:pPr>
    </w:p>
    <w:p w14:paraId="1BF608BD" w14:textId="4CE05C8A" w:rsidR="00A50FB8" w:rsidRDefault="00A50FB8" w:rsidP="00670B1C">
      <w:pPr>
        <w:pStyle w:val="Title2"/>
      </w:pPr>
      <w:r>
        <w:rPr>
          <w:rFonts w:hint="eastAsia"/>
        </w:rPr>
        <w:t>4.2 Agenda Item for WRC-27</w:t>
      </w:r>
    </w:p>
    <w:p w14:paraId="48B9E991" w14:textId="77777777" w:rsidR="00A50FB8" w:rsidRPr="00670B1C" w:rsidRDefault="00A50FB8" w:rsidP="00512BCD">
      <w:pPr>
        <w:pStyle w:val="BodyText"/>
        <w:rPr>
          <w:lang w:eastAsia="de-DE"/>
        </w:rPr>
      </w:pPr>
      <w:r>
        <w:rPr>
          <w:rFonts w:eastAsia="SimSun" w:hint="eastAsia"/>
          <w:lang w:eastAsia="zh-CN"/>
        </w:rPr>
        <w:t xml:space="preserve">Agenda item 1.12 of WRC-27 in </w:t>
      </w:r>
      <w:r w:rsidRPr="00670B1C">
        <w:rPr>
          <w:rFonts w:cs="Times New Roman"/>
          <w:szCs w:val="24"/>
          <w:lang w:eastAsia="de-DE"/>
        </w:rPr>
        <w:t>Resolution 813 (WRC23-) will affect maritime spectrum use</w:t>
      </w:r>
      <w:r>
        <w:rPr>
          <w:rFonts w:eastAsia="SimSun" w:hint="eastAsia"/>
          <w:lang w:eastAsia="zh-CN"/>
        </w:rPr>
        <w:t xml:space="preserve">. The agenda item is </w:t>
      </w:r>
      <w:r w:rsidRPr="00670B1C">
        <w:rPr>
          <w:lang w:eastAsia="de-DE"/>
        </w:rPr>
        <w:t xml:space="preserve">to consider, based on the results of studies, possible new allocations to the mobile-satellite service and possible regulatory actions in the frequency bands 1 427-1 432 MHz (space-to-Earth), </w:t>
      </w:r>
      <w:bookmarkStart w:id="60" w:name="_Hlk171949955"/>
      <w:r w:rsidRPr="00670B1C">
        <w:rPr>
          <w:lang w:eastAsia="de-DE"/>
        </w:rPr>
        <w:t>1 645.5-1 646.5 MHz</w:t>
      </w:r>
      <w:bookmarkEnd w:id="60"/>
      <w:r w:rsidRPr="00670B1C">
        <w:rPr>
          <w:lang w:eastAsia="de-DE"/>
        </w:rPr>
        <w:t xml:space="preserve"> (space-to-Earth) (Earth-to-space), 1 880-1 920 MHz (space-to-Earth) (Earth-to-space) and 2 010-2 025 MHz (space-to-Earth) (Earth-to-space) required for the future development of low-data-rate non-geostationary mobile-satellite systems, in accordance with Resolution 252 (WRC-23)</w:t>
      </w:r>
      <w:r w:rsidRPr="00670B1C">
        <w:rPr>
          <w:rFonts w:ascii="SimSun" w:eastAsia="SimSun" w:hAnsi="SimSun" w:cs="SimSun" w:hint="eastAsia"/>
          <w:lang w:eastAsia="zh-CN"/>
        </w:rPr>
        <w:t>.</w:t>
      </w:r>
    </w:p>
    <w:p w14:paraId="1F422E47" w14:textId="77777777" w:rsidR="00A50FB8" w:rsidRDefault="00A50FB8" w:rsidP="00512BCD">
      <w:pPr>
        <w:pStyle w:val="BodyText"/>
        <w:rPr>
          <w:lang w:eastAsia="de"/>
        </w:rPr>
      </w:pPr>
      <w:r>
        <w:rPr>
          <w:rFonts w:ascii="Calibri" w:eastAsia="SimSun" w:hAnsi="Calibri"/>
          <w:lang w:eastAsia="zh-CN" w:bidi="ar"/>
        </w:rPr>
        <w:t xml:space="preserve">Note: According to </w:t>
      </w:r>
      <w:r>
        <w:rPr>
          <w:rFonts w:ascii="Calibri" w:eastAsia="SimSun" w:hAnsi="Calibri" w:hint="eastAsia"/>
          <w:lang w:eastAsia="zh-CN" w:bidi="ar"/>
        </w:rPr>
        <w:t xml:space="preserve">Article </w:t>
      </w:r>
      <w:r>
        <w:rPr>
          <w:rFonts w:ascii="Calibri" w:eastAsia="SimSun" w:hAnsi="Calibri"/>
          <w:lang w:eastAsia="zh-CN" w:bidi="ar"/>
        </w:rPr>
        <w:t>5.375 of Radio Regulations, the use of the frequency band 1 645.5-1 646.5 MHz by the mobile-satellite service (Earth-to-space) and for inter-satellite links is limited to distress, urgency and safety communications (see Article 31) (WRC-23).</w:t>
      </w:r>
    </w:p>
    <w:p w14:paraId="48F62206" w14:textId="484CAEFB" w:rsidR="00A50FB8" w:rsidRPr="007B161B" w:rsidRDefault="00A50FB8" w:rsidP="00512BCD">
      <w:pPr>
        <w:pStyle w:val="BodyText"/>
        <w:rPr>
          <w:rFonts w:eastAsia="SimSun"/>
          <w:highlight w:val="darkGray"/>
          <w:lang w:eastAsia="zh-CN"/>
        </w:rPr>
      </w:pPr>
      <w:r w:rsidRPr="007B161B">
        <w:rPr>
          <w:rFonts w:eastAsia="SimSun" w:hint="eastAsia"/>
          <w:highlight w:val="darkGray"/>
          <w:lang w:eastAsia="zh-CN"/>
        </w:rPr>
        <w:t>Reasons: WRC-23 recommended agenda for WRC-27. Agenda item 1.</w:t>
      </w:r>
      <w:r w:rsidR="00E52410" w:rsidRPr="007B161B">
        <w:rPr>
          <w:rFonts w:eastAsia="SimSun" w:hint="eastAsia"/>
          <w:highlight w:val="darkGray"/>
          <w:lang w:eastAsia="zh-CN"/>
        </w:rPr>
        <w:t>1</w:t>
      </w:r>
      <w:r w:rsidRPr="007B161B">
        <w:rPr>
          <w:rFonts w:eastAsia="SimSun" w:hint="eastAsia"/>
          <w:highlight w:val="darkGray"/>
          <w:lang w:eastAsia="zh-CN"/>
        </w:rPr>
        <w:t>2 involve</w:t>
      </w:r>
      <w:r w:rsidR="008761D0" w:rsidRPr="007B161B">
        <w:rPr>
          <w:rFonts w:eastAsia="SimSun" w:hint="eastAsia"/>
          <w:highlight w:val="darkGray"/>
          <w:lang w:eastAsia="zh-CN"/>
        </w:rPr>
        <w:t>s</w:t>
      </w:r>
      <w:r w:rsidRPr="007B161B">
        <w:rPr>
          <w:rFonts w:eastAsia="SimSun" w:hint="eastAsia"/>
          <w:highlight w:val="darkGray"/>
          <w:lang w:eastAsia="zh-CN"/>
        </w:rPr>
        <w:t xml:space="preserve"> </w:t>
      </w:r>
      <w:r w:rsidR="004F6C42" w:rsidRPr="007B161B">
        <w:rPr>
          <w:rFonts w:eastAsia="SimSun" w:hint="eastAsia"/>
          <w:highlight w:val="darkGray"/>
          <w:lang w:eastAsia="zh-CN"/>
        </w:rPr>
        <w:t>usage of</w:t>
      </w:r>
      <w:r w:rsidRPr="007B161B">
        <w:rPr>
          <w:rFonts w:eastAsia="SimSun" w:hint="eastAsia"/>
          <w:highlight w:val="darkGray"/>
          <w:lang w:eastAsia="zh-CN"/>
        </w:rPr>
        <w:t xml:space="preserve"> </w:t>
      </w:r>
      <w:r w:rsidRPr="007B161B">
        <w:rPr>
          <w:rFonts w:eastAsia="SimSun"/>
          <w:highlight w:val="darkGray"/>
          <w:lang w:eastAsia="zh-CN"/>
        </w:rPr>
        <w:t xml:space="preserve">1 645.5-1 646.5 </w:t>
      </w:r>
      <w:proofErr w:type="spellStart"/>
      <w:r w:rsidRPr="007B161B">
        <w:rPr>
          <w:rFonts w:eastAsia="SimSun"/>
          <w:highlight w:val="darkGray"/>
          <w:lang w:eastAsia="zh-CN"/>
        </w:rPr>
        <w:t>MHz</w:t>
      </w:r>
      <w:r w:rsidR="004F6C42" w:rsidRPr="007B161B">
        <w:rPr>
          <w:rFonts w:eastAsia="SimSun" w:hint="eastAsia"/>
          <w:highlight w:val="darkGray"/>
          <w:lang w:eastAsia="zh-CN"/>
        </w:rPr>
        <w:t>.</w:t>
      </w:r>
      <w:proofErr w:type="spellEnd"/>
      <w:r w:rsidR="004F6C42" w:rsidRPr="007B161B">
        <w:rPr>
          <w:rFonts w:eastAsia="SimSun" w:hint="eastAsia"/>
          <w:highlight w:val="darkGray"/>
          <w:lang w:eastAsia="zh-CN"/>
        </w:rPr>
        <w:t xml:space="preserve"> </w:t>
      </w:r>
      <w:r w:rsidR="00364811" w:rsidRPr="007B161B">
        <w:rPr>
          <w:rFonts w:eastAsia="SimSun" w:hint="eastAsia"/>
          <w:highlight w:val="darkGray"/>
          <w:lang w:eastAsia="zh-CN"/>
        </w:rPr>
        <w:t>Th</w:t>
      </w:r>
      <w:r w:rsidR="002C6E09" w:rsidRPr="007B161B">
        <w:rPr>
          <w:rFonts w:eastAsia="SimSun" w:hint="eastAsia"/>
          <w:highlight w:val="darkGray"/>
          <w:lang w:eastAsia="zh-CN"/>
        </w:rPr>
        <w:t>is</w:t>
      </w:r>
      <w:r w:rsidR="00364811" w:rsidRPr="007B161B">
        <w:rPr>
          <w:rFonts w:eastAsia="SimSun" w:hint="eastAsia"/>
          <w:highlight w:val="darkGray"/>
          <w:lang w:eastAsia="zh-CN"/>
        </w:rPr>
        <w:t xml:space="preserve"> agenda item may affect maritime spectrum use. </w:t>
      </w:r>
      <w:r w:rsidR="00062501" w:rsidRPr="007B161B">
        <w:rPr>
          <w:rFonts w:eastAsia="SimSun" w:hint="eastAsia"/>
          <w:highlight w:val="darkGray"/>
          <w:lang w:eastAsia="zh-CN"/>
        </w:rPr>
        <w:t xml:space="preserve">Use of the </w:t>
      </w:r>
      <w:r w:rsidR="004F6C42" w:rsidRPr="007B161B">
        <w:rPr>
          <w:rFonts w:eastAsia="SimSun" w:hint="eastAsia"/>
          <w:highlight w:val="darkGray"/>
          <w:lang w:eastAsia="zh-CN"/>
        </w:rPr>
        <w:t>1MHz band</w:t>
      </w:r>
      <w:r w:rsidRPr="007B161B">
        <w:rPr>
          <w:rFonts w:eastAsia="SimSun" w:hint="eastAsia"/>
          <w:highlight w:val="darkGray"/>
          <w:lang w:eastAsia="zh-CN"/>
        </w:rPr>
        <w:t xml:space="preserve"> was once </w:t>
      </w:r>
      <w:r w:rsidR="00062501" w:rsidRPr="007B161B">
        <w:rPr>
          <w:rFonts w:eastAsia="SimSun" w:hint="eastAsia"/>
          <w:highlight w:val="darkGray"/>
          <w:lang w:eastAsia="zh-CN"/>
        </w:rPr>
        <w:t>limited to</w:t>
      </w:r>
      <w:r w:rsidRPr="007B161B">
        <w:rPr>
          <w:rFonts w:eastAsia="SimSun" w:hint="eastAsia"/>
          <w:highlight w:val="darkGray"/>
          <w:lang w:eastAsia="zh-CN"/>
        </w:rPr>
        <w:t xml:space="preserve"> </w:t>
      </w:r>
      <w:r w:rsidR="00062501" w:rsidRPr="007B161B">
        <w:rPr>
          <w:rFonts w:eastAsia="SimSun" w:hint="eastAsia"/>
          <w:highlight w:val="darkGray"/>
          <w:lang w:eastAsia="zh-CN"/>
        </w:rPr>
        <w:t xml:space="preserve">distress and safety </w:t>
      </w:r>
      <w:r w:rsidR="00062501" w:rsidRPr="007B161B">
        <w:rPr>
          <w:rFonts w:eastAsia="SimSun"/>
          <w:highlight w:val="darkGray"/>
          <w:lang w:eastAsia="zh-CN"/>
        </w:rPr>
        <w:t>communication</w:t>
      </w:r>
      <w:r w:rsidR="00062501" w:rsidRPr="007B161B">
        <w:rPr>
          <w:rFonts w:eastAsia="SimSun" w:hint="eastAsia"/>
          <w:highlight w:val="darkGray"/>
          <w:lang w:eastAsia="zh-CN"/>
        </w:rPr>
        <w:t xml:space="preserve"> of </w:t>
      </w:r>
      <w:r w:rsidRPr="007B161B">
        <w:rPr>
          <w:rFonts w:eastAsia="SimSun" w:hint="eastAsia"/>
          <w:highlight w:val="darkGray"/>
          <w:lang w:eastAsia="zh-CN"/>
        </w:rPr>
        <w:t>EPIRB</w:t>
      </w:r>
      <w:r w:rsidR="00131560" w:rsidRPr="007B161B">
        <w:rPr>
          <w:rFonts w:eastAsia="SimSun" w:hint="eastAsia"/>
          <w:highlight w:val="darkGray"/>
          <w:lang w:eastAsia="zh-CN"/>
        </w:rPr>
        <w:t>(earth to space)</w:t>
      </w:r>
      <w:r w:rsidR="00062501" w:rsidRPr="007B161B">
        <w:rPr>
          <w:rFonts w:eastAsia="SimSun" w:hint="eastAsia"/>
          <w:highlight w:val="darkGray"/>
          <w:lang w:eastAsia="zh-CN"/>
        </w:rPr>
        <w:t xml:space="preserve"> and inter-satellite links</w:t>
      </w:r>
      <w:r w:rsidRPr="007B161B">
        <w:rPr>
          <w:rFonts w:eastAsia="SimSun" w:hint="eastAsia"/>
          <w:highlight w:val="darkGray"/>
          <w:lang w:eastAsia="zh-CN"/>
        </w:rPr>
        <w:t xml:space="preserve">. WRC-23 has </w:t>
      </w:r>
      <w:r w:rsidR="00131560" w:rsidRPr="007B161B">
        <w:rPr>
          <w:rFonts w:eastAsia="SimSun" w:hint="eastAsia"/>
          <w:highlight w:val="darkGray"/>
          <w:lang w:eastAsia="zh-CN"/>
        </w:rPr>
        <w:t>removed</w:t>
      </w:r>
      <w:r w:rsidRPr="007B161B">
        <w:rPr>
          <w:rFonts w:eastAsia="SimSun" w:hint="eastAsia"/>
          <w:highlight w:val="darkGray"/>
          <w:lang w:eastAsia="zh-CN"/>
        </w:rPr>
        <w:t xml:space="preserve"> </w:t>
      </w:r>
      <w:r w:rsidR="00BC5E14" w:rsidRPr="007B161B">
        <w:rPr>
          <w:rFonts w:eastAsia="SimSun" w:hint="eastAsia"/>
          <w:highlight w:val="darkGray"/>
          <w:lang w:eastAsia="zh-CN"/>
        </w:rPr>
        <w:t xml:space="preserve">the restriction that </w:t>
      </w:r>
      <w:r w:rsidR="00E52410" w:rsidRPr="007B161B">
        <w:rPr>
          <w:rFonts w:eastAsia="SimSun" w:hint="eastAsia"/>
          <w:highlight w:val="darkGray"/>
          <w:lang w:eastAsia="zh-CN"/>
        </w:rPr>
        <w:t xml:space="preserve">when used </w:t>
      </w:r>
      <w:r w:rsidR="00BC5E14" w:rsidRPr="007B161B">
        <w:rPr>
          <w:rFonts w:eastAsia="SimSun" w:hint="eastAsia"/>
          <w:highlight w:val="darkGray"/>
          <w:lang w:eastAsia="zh-CN"/>
        </w:rPr>
        <w:t xml:space="preserve">for </w:t>
      </w:r>
      <w:r w:rsidR="00131560" w:rsidRPr="007B161B">
        <w:rPr>
          <w:rFonts w:eastAsia="SimSun" w:hint="eastAsia"/>
          <w:highlight w:val="darkGray"/>
          <w:lang w:eastAsia="zh-CN"/>
        </w:rPr>
        <w:t>earth to space link</w:t>
      </w:r>
      <w:r w:rsidR="00BC5E14" w:rsidRPr="007B161B">
        <w:rPr>
          <w:rFonts w:eastAsia="SimSun" w:hint="eastAsia"/>
          <w:highlight w:val="darkGray"/>
          <w:lang w:eastAsia="zh-CN"/>
        </w:rPr>
        <w:t xml:space="preserve"> the band is limit</w:t>
      </w:r>
      <w:r w:rsidR="00ED0EFC" w:rsidRPr="007B161B">
        <w:rPr>
          <w:rFonts w:eastAsia="SimSun" w:hint="eastAsia"/>
          <w:highlight w:val="darkGray"/>
          <w:lang w:eastAsia="zh-CN"/>
        </w:rPr>
        <w:t>ed</w:t>
      </w:r>
      <w:r w:rsidR="00BC5E14" w:rsidRPr="007B161B">
        <w:rPr>
          <w:rFonts w:eastAsia="SimSun" w:hint="eastAsia"/>
          <w:highlight w:val="darkGray"/>
          <w:lang w:eastAsia="zh-CN"/>
        </w:rPr>
        <w:t xml:space="preserve"> to EPIRB</w:t>
      </w:r>
      <w:r w:rsidRPr="007B161B">
        <w:rPr>
          <w:rFonts w:eastAsia="SimSun" w:hint="eastAsia"/>
          <w:highlight w:val="darkGray"/>
          <w:lang w:eastAsia="zh-CN"/>
        </w:rPr>
        <w:t>. The information is provided for interested readers.</w:t>
      </w:r>
    </w:p>
    <w:p w14:paraId="7DC9B948" w14:textId="77777777" w:rsidR="007D421C" w:rsidRDefault="007D421C" w:rsidP="00512BCD">
      <w:pPr>
        <w:pStyle w:val="BodyText"/>
        <w:rPr>
          <w:rFonts w:eastAsia="SimSun"/>
          <w:highlight w:val="cyan"/>
          <w:lang w:eastAsia="zh-CN"/>
        </w:rPr>
      </w:pPr>
    </w:p>
    <w:p w14:paraId="32045AB6" w14:textId="72D9805A" w:rsidR="00AC5CF4" w:rsidRPr="00670B1C" w:rsidRDefault="00AC5CF4" w:rsidP="00AC5CF4">
      <w:pPr>
        <w:pStyle w:val="AnnexHead2"/>
        <w:numPr>
          <w:ilvl w:val="1"/>
          <w:numId w:val="0"/>
        </w:numPr>
        <w:ind w:left="851" w:hanging="851"/>
        <w:rPr>
          <w:rFonts w:eastAsia="SimSun"/>
          <w:lang w:eastAsia="zh-CN"/>
        </w:rPr>
      </w:pPr>
      <w:r>
        <w:rPr>
          <w:rFonts w:eastAsia="SimSun" w:hint="eastAsia"/>
          <w:lang w:eastAsia="zh-CN"/>
        </w:rPr>
        <w:t>A.</w:t>
      </w:r>
      <w:r w:rsidR="00F85DDB">
        <w:rPr>
          <w:rFonts w:eastAsia="SimSun" w:hint="eastAsia"/>
          <w:lang w:eastAsia="zh-CN"/>
        </w:rPr>
        <w:t>8</w:t>
      </w:r>
      <w:r>
        <w:rPr>
          <w:rFonts w:eastAsia="SimSun"/>
          <w:lang w:eastAsia="zh-CN"/>
        </w:rPr>
        <w:tab/>
      </w:r>
      <w:r>
        <w:rPr>
          <w:rFonts w:eastAsia="SimSun" w:hint="eastAsia"/>
          <w:lang w:eastAsia="zh-CN"/>
        </w:rPr>
        <w:t>Revision proposal for section 4.3</w:t>
      </w:r>
    </w:p>
    <w:p w14:paraId="587C7CC3" w14:textId="190C5FE4" w:rsidR="00A50FB8" w:rsidRPr="00C912B9" w:rsidRDefault="00A50FB8" w:rsidP="00C912B9">
      <w:pPr>
        <w:pStyle w:val="Title2"/>
        <w:rPr>
          <w:b w:val="0"/>
          <w:color w:val="00558C"/>
        </w:rPr>
      </w:pPr>
      <w:bookmarkStart w:id="61" w:name="_Toc110967968"/>
      <w:bookmarkStart w:id="62" w:name="_Toc110967956"/>
      <w:bookmarkStart w:id="63" w:name="_Toc110967960"/>
      <w:bookmarkStart w:id="64" w:name="_Toc110967965"/>
      <w:bookmarkStart w:id="65" w:name="_Toc110967958"/>
      <w:bookmarkStart w:id="66" w:name="_Toc110967966"/>
      <w:bookmarkStart w:id="67" w:name="_Toc110967969"/>
      <w:bookmarkStart w:id="68" w:name="_Toc110967963"/>
      <w:bookmarkStart w:id="69" w:name="_Toc110967970"/>
      <w:bookmarkStart w:id="70" w:name="_Toc110967957"/>
      <w:bookmarkStart w:id="71" w:name="_Toc110967959"/>
      <w:bookmarkStart w:id="72" w:name="_Toc110967967"/>
      <w:bookmarkStart w:id="73" w:name="_Toc110967962"/>
      <w:bookmarkStart w:id="74" w:name="_Toc110967961"/>
      <w:bookmarkStart w:id="75" w:name="_Toc110967964"/>
      <w:bookmarkStart w:id="76" w:name="_Toc166054182"/>
      <w:bookmarkStart w:id="77" w:name="_Toc16647222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Pr>
          <w:rFonts w:hint="eastAsia"/>
        </w:rPr>
        <w:t xml:space="preserve">4.3 </w:t>
      </w:r>
      <w:r>
        <w:t>Preliminary Agenda Item for WRC-</w:t>
      </w:r>
      <w:r>
        <w:rPr>
          <w:rFonts w:hint="eastAsia"/>
        </w:rPr>
        <w:t>31</w:t>
      </w:r>
      <w:bookmarkEnd w:id="76"/>
      <w:bookmarkEnd w:id="77"/>
    </w:p>
    <w:p w14:paraId="3ACB2E1D" w14:textId="073F38C2" w:rsidR="00A50FB8" w:rsidRPr="00512BCD" w:rsidRDefault="00A50FB8" w:rsidP="00512BCD">
      <w:pPr>
        <w:pStyle w:val="BodyText"/>
      </w:pPr>
      <w:bookmarkStart w:id="78" w:name="_Toc210739556"/>
      <w:r w:rsidRPr="00512BCD">
        <w:rPr>
          <w:rFonts w:hint="eastAsia"/>
        </w:rPr>
        <w:t xml:space="preserve">Preliminary agenda items 2.7 and 2.8 in </w:t>
      </w:r>
      <w:r w:rsidRPr="00512BCD">
        <w:t>Resolution 81</w:t>
      </w:r>
      <w:r w:rsidRPr="00512BCD">
        <w:rPr>
          <w:rFonts w:hint="eastAsia"/>
        </w:rPr>
        <w:t>4</w:t>
      </w:r>
      <w:r w:rsidRPr="00512BCD">
        <w:t xml:space="preserve"> (WRC-</w:t>
      </w:r>
      <w:r w:rsidRPr="00512BCD">
        <w:rPr>
          <w:rFonts w:hint="eastAsia"/>
        </w:rPr>
        <w:t>23</w:t>
      </w:r>
      <w:r w:rsidRPr="00512BCD">
        <w:t xml:space="preserve">) </w:t>
      </w:r>
      <w:r w:rsidRPr="00512BCD">
        <w:rPr>
          <w:rFonts w:hint="eastAsia"/>
        </w:rPr>
        <w:t>may</w:t>
      </w:r>
      <w:r w:rsidRPr="00512BCD">
        <w:t xml:space="preserve"> affect maritime spectrum use:</w:t>
      </w:r>
    </w:p>
    <w:p w14:paraId="1FB4F03E" w14:textId="44E44731" w:rsidR="00A50FB8" w:rsidRPr="00512BCD" w:rsidRDefault="00A50FB8" w:rsidP="00512BCD">
      <w:pPr>
        <w:pStyle w:val="BodyText"/>
      </w:pPr>
      <w:r w:rsidRPr="00512BCD">
        <w:rPr>
          <w:rFonts w:hint="eastAsia"/>
        </w:rPr>
        <w:t xml:space="preserve">Preliminary agenda items 2.7 is </w:t>
      </w:r>
      <w:r w:rsidRPr="00670B1C">
        <w:t>to consider improving the utilization of VHF maritime radiocommunication, in accordance with Resolution 363 (Rev.WRC-23)</w:t>
      </w:r>
      <w:r w:rsidRPr="00512BCD">
        <w:rPr>
          <w:rFonts w:hint="eastAsia"/>
        </w:rPr>
        <w:t>.</w:t>
      </w:r>
    </w:p>
    <w:p w14:paraId="7B714EF7" w14:textId="77777777" w:rsidR="00A50FB8" w:rsidRPr="00512BCD" w:rsidRDefault="00A50FB8" w:rsidP="00512BCD">
      <w:pPr>
        <w:pStyle w:val="BodyText"/>
      </w:pPr>
      <w:r w:rsidRPr="00512BCD">
        <w:rPr>
          <w:rFonts w:hint="eastAsia"/>
        </w:rPr>
        <w:t xml:space="preserve">Preliminary agenda items 2.8 is </w:t>
      </w:r>
      <w:r w:rsidRPr="00670B1C">
        <w:t>to consider improving the utilization and channelization of maritime radiocommunication in the MF and HF bands, including potential revisions of Article 52 and Appendix 17, in accordance with Resolution 366 (WRC-23)</w:t>
      </w:r>
      <w:r w:rsidRPr="00512BCD">
        <w:rPr>
          <w:rFonts w:hint="eastAsia"/>
        </w:rPr>
        <w:t>.</w:t>
      </w:r>
    </w:p>
    <w:bookmarkEnd w:id="78"/>
    <w:p w14:paraId="2BADAAEB" w14:textId="77777777" w:rsidR="00A50FB8" w:rsidRPr="007B161B" w:rsidRDefault="00A50FB8" w:rsidP="00512BCD">
      <w:pPr>
        <w:pStyle w:val="BodyText"/>
        <w:rPr>
          <w:highlight w:val="darkGray"/>
        </w:rPr>
      </w:pPr>
      <w:r w:rsidRPr="007B161B">
        <w:rPr>
          <w:rFonts w:hint="eastAsia"/>
          <w:highlight w:val="darkGray"/>
        </w:rPr>
        <w:t>Reasons: WRC-23 recommended preliminary agenda for WRC-31. Two preliminary agenda items, namely 2.7 and 2.8 involve maritime use. The information is provided to interested readers.</w:t>
      </w:r>
    </w:p>
    <w:p w14:paraId="3C375923" w14:textId="77777777" w:rsidR="00E1576C" w:rsidRDefault="00E1576C">
      <w:pPr>
        <w:pStyle w:val="BodyText"/>
        <w:rPr>
          <w:rFonts w:ascii="Calibri" w:hAnsi="Calibri"/>
        </w:rPr>
      </w:pPr>
    </w:p>
    <w:sectPr w:rsidR="00E1576C">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173C9" w14:textId="77777777" w:rsidR="002D2BB4" w:rsidRDefault="002D2BB4">
      <w:pPr>
        <w:spacing w:line="240" w:lineRule="auto"/>
      </w:pPr>
      <w:r>
        <w:separator/>
      </w:r>
    </w:p>
  </w:endnote>
  <w:endnote w:type="continuationSeparator" w:id="0">
    <w:p w14:paraId="77309007" w14:textId="77777777" w:rsidR="002D2BB4" w:rsidRDefault="002D2BB4">
      <w:pPr>
        <w:spacing w:line="240" w:lineRule="auto"/>
      </w:pPr>
      <w:r>
        <w:continuationSeparator/>
      </w:r>
    </w:p>
  </w:endnote>
  <w:endnote w:type="continuationNotice" w:id="1">
    <w:p w14:paraId="4CD55FF4" w14:textId="77777777" w:rsidR="00FB34C1" w:rsidRDefault="00FB34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panose1 w:val="00000000000000000000"/>
    <w:charset w:val="00"/>
    <w:family w:val="swiss"/>
    <w:notTrueType/>
    <w:pitch w:val="variable"/>
    <w:sig w:usb0="800000A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1F2DF" w14:textId="62F79B2C" w:rsidR="00E1576C" w:rsidRDefault="009B63DD" w:rsidP="001B09DA">
    <w:pPr>
      <w:pStyle w:val="Footerportrait"/>
      <w:rPr>
        <w:rFonts w:eastAsia="SimSun"/>
        <w:noProof/>
        <w:lang w:eastAsia="zh-CN"/>
      </w:rPr>
    </w:pPr>
    <w:r>
      <w:rPr>
        <w:noProof/>
      </w:rPr>
      <mc:AlternateContent>
        <mc:Choice Requires="wps">
          <w:drawing>
            <wp:anchor distT="0" distB="0" distL="114300" distR="114300" simplePos="0" relativeHeight="251658242" behindDoc="0" locked="0" layoutInCell="1" allowOverlap="1" wp14:anchorId="1DFDA36F" wp14:editId="70AC0961">
              <wp:simplePos x="0" y="0"/>
              <wp:positionH relativeFrom="margin">
                <wp:posOffset>6245225</wp:posOffset>
              </wp:positionH>
              <wp:positionV relativeFrom="paragraph">
                <wp:posOffset>-4445</wp:posOffset>
              </wp:positionV>
              <wp:extent cx="262731" cy="1828800"/>
              <wp:effectExtent l="0" t="0" r="4445" b="2540"/>
              <wp:wrapNone/>
              <wp:docPr id="1" name="文本框 1"/>
              <wp:cNvGraphicFramePr/>
              <a:graphic xmlns:a="http://schemas.openxmlformats.org/drawingml/2006/main">
                <a:graphicData uri="http://schemas.microsoft.com/office/word/2010/wordprocessingShape">
                  <wps:wsp>
                    <wps:cNvSpPr txBox="1"/>
                    <wps:spPr>
                      <a:xfrm>
                        <a:off x="0" y="0"/>
                        <a:ext cx="262731"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271784" w14:textId="77777777" w:rsidR="00E1576C" w:rsidRDefault="009B63DD">
                          <w:pPr>
                            <w:pStyle w:val="Footerportrait"/>
                          </w:pPr>
                          <w: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73BDF3A6" w14:textId="77777777" w:rsidR="00E1576C" w:rsidRDefault="00E1576C"/>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14:sizeRelV relativeFrom="margin">
                <wp14:pctHeight>0</wp14:pctHeight>
              </wp14:sizeRelV>
            </wp:anchor>
          </w:drawing>
        </mc:Choice>
        <mc:Fallback>
          <w:pict>
            <v:shapetype w14:anchorId="1DFDA36F" id="_x0000_t202" coordsize="21600,21600" o:spt="202" path="m,l,21600r21600,l21600,xe">
              <v:stroke joinstyle="miter"/>
              <v:path gradientshapeok="t" o:connecttype="rect"/>
            </v:shapetype>
            <v:shape id="文本框 1" o:spid="_x0000_s1026" type="#_x0000_t202" style="position:absolute;margin-left:491.75pt;margin-top:-.35pt;width:20.7pt;height:2in;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" filled="f" stroked="f" strokeweight=".5pt">
              <v:textbox style="mso-fit-shape-to-text:t" inset="0,0,0,0">
                <w:txbxContent>
                  <w:p w14:paraId="21271784" w14:textId="77777777" w:rsidR="00E1576C" w:rsidRDefault="00000000">
                    <w:pPr>
                      <w:pStyle w:val="Footerportrait"/>
                    </w:pPr>
                    <w:r>
                      <w:t xml:space="preserve">P </w:t>
                    </w:r>
                    <w:r>
                      <w:rPr>
                        <w:rStyle w:val="aff"/>
                        <w:szCs w:val="15"/>
                      </w:rPr>
                      <w:fldChar w:fldCharType="begin"/>
                    </w:r>
                    <w:r>
                      <w:rPr>
                        <w:rStyle w:val="aff"/>
                        <w:szCs w:val="15"/>
                      </w:rPr>
                      <w:instrText xml:space="preserve">PAGE  </w:instrText>
                    </w:r>
                    <w:r>
                      <w:rPr>
                        <w:rStyle w:val="aff"/>
                        <w:szCs w:val="15"/>
                      </w:rPr>
                      <w:fldChar w:fldCharType="separate"/>
                    </w:r>
                    <w:r>
                      <w:rPr>
                        <w:rStyle w:val="aff"/>
                        <w:szCs w:val="15"/>
                      </w:rPr>
                      <w:t>1</w:t>
                    </w:r>
                    <w:r>
                      <w:rPr>
                        <w:rStyle w:val="aff"/>
                        <w:szCs w:val="15"/>
                      </w:rPr>
                      <w:fldChar w:fldCharType="end"/>
                    </w:r>
                  </w:p>
                  <w:p w14:paraId="73BDF3A6" w14:textId="77777777" w:rsidR="00E1576C" w:rsidRDefault="00E1576C"/>
                </w:txbxContent>
              </v:textbox>
              <w10:wrap anchorx="margin"/>
            </v:shape>
          </w:pict>
        </mc:Fallback>
      </mc:AlternateContent>
    </w:r>
    <w:r w:rsidR="001B09DA" w:rsidRPr="001B09DA">
      <w:rPr>
        <w:noProof/>
      </w:rPr>
      <w:t>REVISION PROPOSAL FOR DRAFT MARCOM MANUAL</w:t>
    </w:r>
  </w:p>
  <w:p w14:paraId="04882770" w14:textId="77777777" w:rsidR="001B09DA" w:rsidRPr="001B09DA" w:rsidRDefault="001B09DA" w:rsidP="001B09DA">
    <w:pPr>
      <w:pStyle w:val="Footerportrait"/>
      <w:rPr>
        <w:rFonts w:eastAsia="SimSun"/>
        <w:bCs/>
        <w:szCs w:val="15"/>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4BF0B" w14:textId="66F93D1C" w:rsidR="00E1576C" w:rsidRDefault="009B63DD">
    <w:pPr>
      <w:pStyle w:val="Footerportrait"/>
      <w:rPr>
        <w:szCs w:val="15"/>
      </w:rPr>
    </w:pPr>
    <w:r>
      <w:rPr>
        <w:noProof/>
      </w:rPr>
      <mc:AlternateContent>
        <mc:Choice Requires="wps">
          <w:drawing>
            <wp:anchor distT="0" distB="0" distL="114300" distR="114300" simplePos="0" relativeHeight="251658243" behindDoc="0" locked="0" layoutInCell="1" allowOverlap="1" wp14:anchorId="7E7711DE" wp14:editId="38F5797F">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42BCC0" w14:textId="77777777" w:rsidR="00E1576C" w:rsidRDefault="009B63DD">
                          <w:pPr>
                            <w:pStyle w:val="Footerportrait"/>
                          </w:pPr>
                          <w: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674FF3C1" w14:textId="77777777" w:rsidR="00E1576C" w:rsidRDefault="00E1576C">
                          <w:pPr>
                            <w:pStyle w:val="Foo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E7711DE" id="_x0000_t202" coordsize="21600,21600" o:spt="202" path="m,l,21600r21600,l21600,xe">
              <v:stroke joinstyle="miter"/>
              <v:path gradientshapeok="t" o:connecttype="rect"/>
            </v:shapetype>
            <v:shape id="文本框 2" o:spid="_x0000_s1027" type="#_x0000_t202" style="position:absolute;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3C42BCC0" w14:textId="77777777" w:rsidR="00E1576C" w:rsidRDefault="00000000">
                    <w:pPr>
                      <w:pStyle w:val="Footerportrait"/>
                    </w:pPr>
                    <w:r>
                      <w:t xml:space="preserve">P </w:t>
                    </w:r>
                    <w:r>
                      <w:rPr>
                        <w:rStyle w:val="aff"/>
                        <w:szCs w:val="15"/>
                      </w:rPr>
                      <w:fldChar w:fldCharType="begin"/>
                    </w:r>
                    <w:r>
                      <w:rPr>
                        <w:rStyle w:val="aff"/>
                        <w:szCs w:val="15"/>
                      </w:rPr>
                      <w:instrText xml:space="preserve">PAGE  </w:instrText>
                    </w:r>
                    <w:r>
                      <w:rPr>
                        <w:rStyle w:val="aff"/>
                        <w:szCs w:val="15"/>
                      </w:rPr>
                      <w:fldChar w:fldCharType="separate"/>
                    </w:r>
                    <w:r>
                      <w:rPr>
                        <w:rStyle w:val="aff"/>
                        <w:szCs w:val="15"/>
                      </w:rPr>
                      <w:t>1</w:t>
                    </w:r>
                    <w:r>
                      <w:rPr>
                        <w:rStyle w:val="aff"/>
                        <w:szCs w:val="15"/>
                      </w:rPr>
                      <w:fldChar w:fldCharType="end"/>
                    </w:r>
                  </w:p>
                  <w:p w14:paraId="674FF3C1" w14:textId="77777777" w:rsidR="00E1576C" w:rsidRDefault="00E1576C">
                    <w:pPr>
                      <w:pStyle w:val="af"/>
                    </w:pPr>
                  </w:p>
                </w:txbxContent>
              </v:textbox>
              <w10:wrap anchorx="margin"/>
            </v:shape>
          </w:pict>
        </mc:Fallback>
      </mc:AlternateContent>
    </w:r>
    <w:r w:rsidR="00D712CA" w:rsidRPr="00D712CA">
      <w:rPr>
        <w:noProof/>
      </w:rPr>
      <w:t>REVISION PROPOSAL FOR DRAFT MARCOM MANUAL</w:t>
    </w:r>
  </w:p>
  <w:p w14:paraId="3C6A8204" w14:textId="77777777" w:rsidR="00E1576C" w:rsidRPr="00D712CA" w:rsidRDefault="00E1576C">
    <w:pPr>
      <w:pStyle w:val="Footer"/>
      <w:tabs>
        <w:tab w:val="left" w:pos="1188"/>
      </w:tabs>
      <w:rPr>
        <w:rFonts w:eastAsia="SimSun"/>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FD068" w14:textId="154A71F9" w:rsidR="001B09DA" w:rsidRPr="001B09DA" w:rsidRDefault="001B09DA" w:rsidP="001B09DA">
    <w:pPr>
      <w:pStyle w:val="Footer"/>
      <w:pBdr>
        <w:top w:val="single" w:sz="4" w:space="1" w:color="auto"/>
      </w:pBdr>
      <w:rPr>
        <w:rFonts w:eastAsia="SimSun"/>
        <w:lang w:eastAsia="zh-CN"/>
      </w:rPr>
    </w:pPr>
    <w:r w:rsidRPr="001B09DA">
      <w:rPr>
        <w:lang w:eastAsia="fr-FR"/>
      </w:rPr>
      <w:t>REVISION PROPOSAL FOR DRAFT MARCOM MANUAL</w:t>
    </w:r>
  </w:p>
  <w:p w14:paraId="5BB4458B" w14:textId="4D5EEF95" w:rsidR="00A50FB8" w:rsidRPr="001B09DA" w:rsidRDefault="00A50FB8" w:rsidP="001B09DA">
    <w:pPr>
      <w:pStyle w:val="Numrotationdepage"/>
      <w:rPr>
        <w:rFonts w:eastAsia="SimSun"/>
        <w:lang w:eastAsia="zh-CN"/>
      </w:rPr>
    </w:pPr>
    <w:r>
      <w:t xml:space="preserve"> P </w:t>
    </w:r>
    <w:r>
      <w:fldChar w:fldCharType="begin"/>
    </w:r>
    <w:r>
      <w:instrText xml:space="preserve"> PAGE   \* MERGEFORMAT </w:instrText>
    </w:r>
    <w:r>
      <w:fldChar w:fldCharType="separate"/>
    </w:r>
    <w: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DE0AC" w14:textId="77777777" w:rsidR="002D2BB4" w:rsidRDefault="002D2BB4">
      <w:pPr>
        <w:spacing w:line="240" w:lineRule="auto"/>
      </w:pPr>
      <w:r>
        <w:separator/>
      </w:r>
    </w:p>
  </w:footnote>
  <w:footnote w:type="continuationSeparator" w:id="0">
    <w:p w14:paraId="5E1B2E2A" w14:textId="77777777" w:rsidR="002D2BB4" w:rsidRDefault="002D2BB4">
      <w:pPr>
        <w:spacing w:line="240" w:lineRule="auto"/>
      </w:pPr>
      <w:r>
        <w:continuationSeparator/>
      </w:r>
    </w:p>
  </w:footnote>
  <w:footnote w:type="continuationNotice" w:id="1">
    <w:p w14:paraId="28BA5C34" w14:textId="77777777" w:rsidR="00FB34C1" w:rsidRDefault="00FB34C1">
      <w:pPr>
        <w:spacing w:line="240" w:lineRule="auto"/>
      </w:pPr>
    </w:p>
  </w:footnote>
  <w:footnote w:id="2">
    <w:p w14:paraId="7D472A3E" w14:textId="77777777" w:rsidR="00A50FB8" w:rsidRDefault="00A50FB8" w:rsidP="00A50FB8">
      <w:pPr>
        <w:pStyle w:val="FootnoteText"/>
        <w:rPr>
          <w:lang w:val="en-AU"/>
        </w:rPr>
      </w:pPr>
      <w:bookmarkStart w:id="31" w:name="_Hlk172034205"/>
      <w:r>
        <w:rPr>
          <w:rStyle w:val="FootnoteReference"/>
        </w:rPr>
        <w:footnoteRef/>
      </w:r>
      <w:r>
        <w:t xml:space="preserve"> </w:t>
      </w:r>
      <w:r>
        <w:rPr>
          <w:lang w:eastAsia="ja-JP"/>
        </w:rPr>
        <w:t>http://www.iala-aism.org/asm/</w:t>
      </w:r>
      <w:bookmarkEnd w:id="31"/>
    </w:p>
  </w:footnote>
  <w:footnote w:id="3">
    <w:p w14:paraId="2E2C78F2" w14:textId="2408B1EF" w:rsidR="00A50FB8" w:rsidRPr="00017E51" w:rsidRDefault="00A50FB8" w:rsidP="00A50FB8">
      <w:pPr>
        <w:pStyle w:val="FootnoteText"/>
        <w:rPr>
          <w:rFonts w:eastAsia="SimSun"/>
          <w:lang w:eastAsia="zh-CN"/>
        </w:rPr>
      </w:pPr>
      <w:r w:rsidRPr="00C35FB3">
        <w:rPr>
          <w:rStyle w:val="FootnoteReference"/>
          <w:vanish/>
        </w:rPr>
        <w:footnoteRef/>
      </w:r>
      <w:r>
        <w:tab/>
        <w:t>Inmarsat B, C</w:t>
      </w:r>
      <w:r>
        <w:rPr>
          <w:rFonts w:eastAsia="SimSun" w:hint="eastAsia"/>
          <w:lang w:val="en-AU" w:eastAsia="zh-CN"/>
        </w:rPr>
        <w:t>,</w:t>
      </w:r>
      <w:r>
        <w:rPr>
          <w:lang w:val="en-AU"/>
        </w:rPr>
        <w:t xml:space="preserve"> </w:t>
      </w:r>
      <w:r>
        <w:t xml:space="preserve">Fleet 77 </w:t>
      </w:r>
      <w:r>
        <w:rPr>
          <w:rFonts w:eastAsia="SimSun" w:hint="eastAsia"/>
          <w:lang w:eastAsia="zh-CN"/>
        </w:rPr>
        <w:t xml:space="preserve">and Fleet Safety </w:t>
      </w:r>
      <w:r>
        <w:t>are elements of GMDSS</w:t>
      </w:r>
      <w:r>
        <w:rPr>
          <w:rFonts w:eastAsia="SimSun" w:hint="eastAsia"/>
          <w:lang w:eastAsia="zh-CN"/>
        </w:rPr>
        <w:t xml:space="preserve">. </w:t>
      </w:r>
      <w:r w:rsidR="00894842">
        <w:rPr>
          <w:rFonts w:eastAsia="SimSun" w:hint="eastAsia"/>
          <w:lang w:eastAsia="zh-CN"/>
        </w:rPr>
        <w:t>I</w:t>
      </w:r>
      <w:r>
        <w:rPr>
          <w:rFonts w:eastAsia="SimSun" w:hint="eastAsia"/>
          <w:lang w:eastAsia="zh-CN"/>
        </w:rPr>
        <w:t>nmarsat C</w:t>
      </w:r>
      <w:r w:rsidR="00894842">
        <w:rPr>
          <w:rFonts w:eastAsia="SimSun" w:hint="eastAsia"/>
          <w:lang w:eastAsia="zh-CN"/>
        </w:rPr>
        <w:t xml:space="preserve"> is currently in operation</w:t>
      </w:r>
      <w:r>
        <w:rPr>
          <w:rFonts w:eastAsia="SimSun" w:hint="eastAsia"/>
          <w:lang w:eastAsia="zh-CN"/>
        </w:rPr>
        <w:t xml:space="preserve">. Fleet Safety is expected to </w:t>
      </w:r>
      <w:r>
        <w:rPr>
          <w:rFonts w:eastAsia="SimSun"/>
          <w:lang w:eastAsia="zh-CN"/>
        </w:rPr>
        <w:t>provide</w:t>
      </w:r>
      <w:r>
        <w:rPr>
          <w:rFonts w:eastAsia="SimSun" w:hint="eastAsia"/>
          <w:lang w:eastAsia="zh-CN"/>
        </w:rPr>
        <w:t xml:space="preserve"> GMDSS service in mid-2025.</w:t>
      </w:r>
    </w:p>
  </w:footnote>
  <w:footnote w:id="4">
    <w:p w14:paraId="4FBD8A1E" w14:textId="3637774D" w:rsidR="003E2363" w:rsidRPr="003E2363" w:rsidRDefault="003E2363">
      <w:pPr>
        <w:pStyle w:val="FootnoteText"/>
        <w:rPr>
          <w:rFonts w:eastAsia="SimSun"/>
          <w:lang w:eastAsia="zh-CN"/>
        </w:rPr>
      </w:pPr>
      <w:r>
        <w:rPr>
          <w:rStyle w:val="FootnoteReference"/>
        </w:rPr>
        <w:footnoteRef/>
      </w:r>
      <w:r>
        <w:t xml:space="preserve"> </w:t>
      </w:r>
      <w:r>
        <w:rPr>
          <w:rFonts w:eastAsia="SimSun"/>
          <w:lang w:eastAsia="zh-CN"/>
        </w:rPr>
        <w:tab/>
      </w:r>
      <w:r>
        <w:rPr>
          <w:rFonts w:eastAsia="SimSun" w:hint="eastAsia"/>
          <w:lang w:eastAsia="zh-CN"/>
        </w:rPr>
        <w:t xml:space="preserve">see paragraph 13.24 of </w:t>
      </w:r>
      <w:r w:rsidRPr="003E2363">
        <w:rPr>
          <w:rFonts w:eastAsia="SimSun"/>
          <w:lang w:eastAsia="zh-CN"/>
        </w:rPr>
        <w:t>MSC 106</w:t>
      </w:r>
      <w:r>
        <w:rPr>
          <w:rFonts w:eastAsia="SimSun" w:hint="eastAsia"/>
          <w:lang w:eastAsia="zh-CN"/>
        </w:rPr>
        <w:t>/</w:t>
      </w:r>
      <w:r w:rsidRPr="003E2363">
        <w:rPr>
          <w:rFonts w:eastAsia="SimSun"/>
          <w:lang w:eastAsia="zh-CN"/>
        </w:rPr>
        <w:t xml:space="preserve">19 </w:t>
      </w:r>
      <w:r w:rsidRPr="003E2363">
        <w:rPr>
          <w:rFonts w:eastAsia="SimSun"/>
          <w:i/>
          <w:iCs/>
          <w:lang w:eastAsia="zh-CN"/>
        </w:rPr>
        <w:t>Report Of The Maritime Safety Committee</w:t>
      </w:r>
      <w:r w:rsidR="00B513C0">
        <w:rPr>
          <w:rFonts w:eastAsia="SimSun" w:hint="eastAsia"/>
          <w:i/>
          <w:iCs/>
          <w:lang w:eastAsia="zh-CN"/>
        </w:rPr>
        <w:t xml:space="preserve"> </w:t>
      </w:r>
      <w:r w:rsidRPr="003E2363">
        <w:rPr>
          <w:rFonts w:eastAsia="SimSun"/>
          <w:i/>
          <w:iCs/>
          <w:lang w:eastAsia="zh-CN"/>
        </w:rPr>
        <w:t>On Its 106Th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02CA1" w14:textId="77777777" w:rsidR="00E1576C" w:rsidRDefault="009B63DD">
    <w:pPr>
      <w:pStyle w:val="Header"/>
      <w:jc w:val="right"/>
    </w:pPr>
    <w:r>
      <w:rPr>
        <w:noProof/>
        <w:lang w:val="nl-NL" w:eastAsia="nl-NL"/>
      </w:rPr>
      <w:drawing>
        <wp:anchor distT="0" distB="0" distL="114300" distR="114300" simplePos="0" relativeHeight="251658241" behindDoc="0" locked="0" layoutInCell="1" allowOverlap="1" wp14:anchorId="330483FC" wp14:editId="4F482699">
          <wp:simplePos x="0" y="0"/>
          <wp:positionH relativeFrom="column">
            <wp:posOffset>6055995</wp:posOffset>
          </wp:positionH>
          <wp:positionV relativeFrom="paragraph">
            <wp:posOffset>-185420</wp:posOffset>
          </wp:positionV>
          <wp:extent cx="574675" cy="560070"/>
          <wp:effectExtent l="0" t="0" r="0" b="0"/>
          <wp:wrapSquare wrapText="bothSides"/>
          <wp:docPr id="1064283043"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3D46F" w14:textId="77777777" w:rsidR="00E1576C" w:rsidRDefault="009B63DD">
    <w:pPr>
      <w:pStyle w:val="Header"/>
      <w:jc w:val="center"/>
    </w:pPr>
    <w:r>
      <w:rPr>
        <w:noProof/>
        <w:lang w:val="nl-NL" w:eastAsia="nl-NL"/>
      </w:rPr>
      <w:drawing>
        <wp:anchor distT="0" distB="0" distL="114300" distR="114300" simplePos="0" relativeHeight="251658240" behindDoc="0" locked="0" layoutInCell="1" allowOverlap="1" wp14:anchorId="3E42F43A" wp14:editId="29A01CA1">
          <wp:simplePos x="0" y="0"/>
          <wp:positionH relativeFrom="column">
            <wp:posOffset>2522855</wp:posOffset>
          </wp:positionH>
          <wp:positionV relativeFrom="paragraph">
            <wp:posOffset>-100330</wp:posOffset>
          </wp:positionV>
          <wp:extent cx="852805" cy="831215"/>
          <wp:effectExtent l="0" t="0" r="0" b="0"/>
          <wp:wrapSquare wrapText="bothSides"/>
          <wp:docPr id="581777840"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259917A" w14:textId="77777777" w:rsidR="00E1576C" w:rsidRDefault="00E1576C">
    <w:pPr>
      <w:pStyle w:val="Header"/>
      <w:jc w:val="center"/>
    </w:pPr>
  </w:p>
  <w:p w14:paraId="112E9F35" w14:textId="77777777" w:rsidR="00E1576C" w:rsidRDefault="00E1576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8AF75" w14:textId="77777777" w:rsidR="00A50FB8" w:rsidRDefault="00A50F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EFFBE" w14:textId="77777777" w:rsidR="00A50FB8" w:rsidRDefault="00A50FB8">
    <w:pPr>
      <w:pStyle w:val="Header"/>
    </w:pPr>
    <w:r>
      <w:rPr>
        <w:noProof/>
        <w:lang w:val="fr-FR" w:eastAsia="fr-FR"/>
      </w:rPr>
      <w:drawing>
        <wp:anchor distT="0" distB="0" distL="114300" distR="114300" simplePos="0" relativeHeight="251658247" behindDoc="1" locked="0" layoutInCell="1" allowOverlap="1" wp14:anchorId="0C59AD3D" wp14:editId="6757C550">
          <wp:simplePos x="0" y="0"/>
          <wp:positionH relativeFrom="column">
            <wp:posOffset>6261100</wp:posOffset>
          </wp:positionH>
          <wp:positionV relativeFrom="paragraph">
            <wp:posOffset>-111125</wp:posOffset>
          </wp:positionV>
          <wp:extent cx="474345" cy="474345"/>
          <wp:effectExtent l="0" t="0" r="1905" b="1905"/>
          <wp:wrapNone/>
          <wp:docPr id="65252842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74500" cy="474500"/>
                  </a:xfrm>
                  <a:prstGeom prst="rect">
                    <a:avLst/>
                  </a:prstGeom>
                </pic:spPr>
              </pic:pic>
            </a:graphicData>
          </a:graphic>
        </wp:anchor>
      </w:drawing>
    </w:r>
    <w:r>
      <w:rPr>
        <w:noProof/>
        <w:lang w:val="fr-FR" w:eastAsia="fr-FR"/>
      </w:rPr>
      <w:drawing>
        <wp:anchor distT="0" distB="0" distL="114300" distR="114300" simplePos="0" relativeHeight="251658246" behindDoc="1" locked="0" layoutInCell="1" allowOverlap="1" wp14:anchorId="2D398B32" wp14:editId="139DBDAE">
          <wp:simplePos x="0" y="0"/>
          <wp:positionH relativeFrom="column">
            <wp:posOffset>9390380</wp:posOffset>
          </wp:positionH>
          <wp:positionV relativeFrom="paragraph">
            <wp:posOffset>-213995</wp:posOffset>
          </wp:positionV>
          <wp:extent cx="474345" cy="474345"/>
          <wp:effectExtent l="0" t="0" r="1905" b="1905"/>
          <wp:wrapNone/>
          <wp:docPr id="190757639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74500" cy="4745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7810C" w14:textId="77777777" w:rsidR="00A50FB8" w:rsidRDefault="00A50FB8">
    <w:pPr>
      <w:pStyle w:val="Header"/>
    </w:pPr>
    <w:r>
      <w:rPr>
        <w:noProof/>
        <w:lang w:val="fr-FR" w:eastAsia="fr-FR"/>
      </w:rPr>
      <w:drawing>
        <wp:anchor distT="0" distB="0" distL="114300" distR="114300" simplePos="0" relativeHeight="251658245" behindDoc="1" locked="0" layoutInCell="1" allowOverlap="1" wp14:anchorId="25827EC0" wp14:editId="1A454A9E">
          <wp:simplePos x="0" y="0"/>
          <wp:positionH relativeFrom="column">
            <wp:posOffset>6150610</wp:posOffset>
          </wp:positionH>
          <wp:positionV relativeFrom="paragraph">
            <wp:posOffset>-178435</wp:posOffset>
          </wp:positionV>
          <wp:extent cx="474345" cy="474345"/>
          <wp:effectExtent l="0" t="0" r="1905" b="1905"/>
          <wp:wrapNone/>
          <wp:docPr id="206232337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74500" cy="474500"/>
                  </a:xfrm>
                  <a:prstGeom prst="rect">
                    <a:avLst/>
                  </a:prstGeom>
                </pic:spPr>
              </pic:pic>
            </a:graphicData>
          </a:graphic>
        </wp:anchor>
      </w:drawing>
    </w:r>
    <w:r>
      <w:rPr>
        <w:noProof/>
        <w:lang w:val="fr-FR" w:eastAsia="fr-FR"/>
      </w:rPr>
      <w:drawing>
        <wp:anchor distT="0" distB="0" distL="114300" distR="114300" simplePos="0" relativeHeight="251658244" behindDoc="1" locked="0" layoutInCell="1" allowOverlap="1" wp14:anchorId="6F4C5215" wp14:editId="5DF5E2CB">
          <wp:simplePos x="0" y="0"/>
          <wp:positionH relativeFrom="page">
            <wp:posOffset>9728835</wp:posOffset>
          </wp:positionH>
          <wp:positionV relativeFrom="page">
            <wp:posOffset>48895</wp:posOffset>
          </wp:positionV>
          <wp:extent cx="720090" cy="720090"/>
          <wp:effectExtent l="0" t="0" r="4445" b="4445"/>
          <wp:wrapNone/>
          <wp:docPr id="671514949"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6BEA0F3" w14:textId="77777777" w:rsidR="00A50FB8" w:rsidRDefault="00A50F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E4DC91C"/>
    <w:multiLevelType w:val="singleLevel"/>
    <w:tmpl w:val="BE4DC91C"/>
    <w:lvl w:ilvl="0">
      <w:start w:val="1"/>
      <w:numFmt w:val="decimal"/>
      <w:suff w:val="space"/>
      <w:lvlText w:val="(%1)"/>
      <w:lvlJc w:val="left"/>
    </w:lvl>
  </w:abstractNum>
  <w:abstractNum w:abstractNumId="1" w15:restartNumberingAfterBreak="0">
    <w:nsid w:val="C91DD5D0"/>
    <w:multiLevelType w:val="multilevel"/>
    <w:tmpl w:val="C91DD5D0"/>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3" w15:restartNumberingAfterBreak="0">
    <w:nsid w:val="03785228"/>
    <w:multiLevelType w:val="hybridMultilevel"/>
    <w:tmpl w:val="11A8A7D2"/>
    <w:lvl w:ilvl="0" w:tplc="08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0648251B"/>
    <w:multiLevelType w:val="multilevel"/>
    <w:tmpl w:val="B78E4300"/>
    <w:lvl w:ilvl="0">
      <w:start w:val="3"/>
      <w:numFmt w:val="bullet"/>
      <w:lvlText w:val="•"/>
      <w:lvlJc w:val="left"/>
      <w:pPr>
        <w:ind w:left="800" w:hanging="440"/>
      </w:pPr>
      <w:rPr>
        <w:rFonts w:ascii="SimSun" w:eastAsia="SimSun" w:hAnsi="SimSun" w:cs="Calibri" w:hint="eastAsia"/>
      </w:rPr>
    </w:lvl>
    <w:lvl w:ilvl="1">
      <w:start w:val="1"/>
      <w:numFmt w:val="bullet"/>
      <w:lvlText w:val=""/>
      <w:lvlJc w:val="left"/>
      <w:pPr>
        <w:ind w:left="1240" w:hanging="440"/>
      </w:pPr>
      <w:rPr>
        <w:rFonts w:ascii="Wingdings" w:hAnsi="Wingdings" w:hint="default"/>
      </w:rPr>
    </w:lvl>
    <w:lvl w:ilvl="2">
      <w:start w:val="1"/>
      <w:numFmt w:val="bullet"/>
      <w:lvlText w:val=""/>
      <w:lvlJc w:val="left"/>
      <w:pPr>
        <w:ind w:left="1680" w:hanging="440"/>
      </w:pPr>
      <w:rPr>
        <w:rFonts w:ascii="Wingdings" w:hAnsi="Wingdings" w:hint="default"/>
      </w:rPr>
    </w:lvl>
    <w:lvl w:ilvl="3">
      <w:start w:val="1"/>
      <w:numFmt w:val="bullet"/>
      <w:lvlText w:val=""/>
      <w:lvlJc w:val="left"/>
      <w:pPr>
        <w:ind w:left="2120" w:hanging="440"/>
      </w:pPr>
      <w:rPr>
        <w:rFonts w:ascii="Wingdings" w:hAnsi="Wingdings" w:hint="default"/>
      </w:rPr>
    </w:lvl>
    <w:lvl w:ilvl="4">
      <w:start w:val="1"/>
      <w:numFmt w:val="bullet"/>
      <w:lvlText w:val=""/>
      <w:lvlJc w:val="left"/>
      <w:pPr>
        <w:ind w:left="2560" w:hanging="440"/>
      </w:pPr>
      <w:rPr>
        <w:rFonts w:ascii="Wingdings" w:hAnsi="Wingdings" w:hint="default"/>
      </w:rPr>
    </w:lvl>
    <w:lvl w:ilvl="5">
      <w:start w:val="1"/>
      <w:numFmt w:val="bullet"/>
      <w:lvlText w:val=""/>
      <w:lvlJc w:val="left"/>
      <w:pPr>
        <w:ind w:left="3000" w:hanging="440"/>
      </w:pPr>
      <w:rPr>
        <w:rFonts w:ascii="Wingdings" w:hAnsi="Wingdings" w:hint="default"/>
      </w:rPr>
    </w:lvl>
    <w:lvl w:ilvl="6">
      <w:start w:val="1"/>
      <w:numFmt w:val="bullet"/>
      <w:lvlText w:val=""/>
      <w:lvlJc w:val="left"/>
      <w:pPr>
        <w:ind w:left="3440" w:hanging="440"/>
      </w:pPr>
      <w:rPr>
        <w:rFonts w:ascii="Wingdings" w:hAnsi="Wingdings" w:hint="default"/>
      </w:rPr>
    </w:lvl>
    <w:lvl w:ilvl="7">
      <w:start w:val="1"/>
      <w:numFmt w:val="bullet"/>
      <w:lvlText w:val=""/>
      <w:lvlJc w:val="left"/>
      <w:pPr>
        <w:ind w:left="3880" w:hanging="440"/>
      </w:pPr>
      <w:rPr>
        <w:rFonts w:ascii="Wingdings" w:hAnsi="Wingdings" w:hint="default"/>
      </w:rPr>
    </w:lvl>
    <w:lvl w:ilvl="8">
      <w:start w:val="1"/>
      <w:numFmt w:val="bullet"/>
      <w:lvlText w:val=""/>
      <w:lvlJc w:val="left"/>
      <w:pPr>
        <w:ind w:left="4320" w:hanging="440"/>
      </w:pPr>
      <w:rPr>
        <w:rFonts w:ascii="Wingdings" w:hAnsi="Wingdings" w:hint="default"/>
      </w:rPr>
    </w:lvl>
  </w:abstractNum>
  <w:abstractNum w:abstractNumId="5"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3B9960A"/>
    <w:multiLevelType w:val="singleLevel"/>
    <w:tmpl w:val="13B9960A"/>
    <w:lvl w:ilvl="0">
      <w:start w:val="1"/>
      <w:numFmt w:val="decimal"/>
      <w:suff w:val="space"/>
      <w:lvlText w:val="(%1)"/>
      <w:lvlJc w:val="left"/>
    </w:lvl>
  </w:abstractNum>
  <w:abstractNum w:abstractNumId="9"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0E65DA8"/>
    <w:multiLevelType w:val="multilevel"/>
    <w:tmpl w:val="20E65DA8"/>
    <w:lvl w:ilvl="0">
      <w:start w:val="1"/>
      <w:numFmt w:val="bullet"/>
      <w:lvlText w:val=""/>
      <w:lvlJc w:val="left"/>
      <w:pPr>
        <w:ind w:left="800" w:hanging="440"/>
      </w:pPr>
      <w:rPr>
        <w:rFonts w:ascii="Wingdings" w:hAnsi="Wingdings" w:hint="default"/>
      </w:rPr>
    </w:lvl>
    <w:lvl w:ilvl="1">
      <w:start w:val="1"/>
      <w:numFmt w:val="bullet"/>
      <w:lvlText w:val=""/>
      <w:lvlJc w:val="left"/>
      <w:pPr>
        <w:ind w:left="1240" w:hanging="440"/>
      </w:pPr>
      <w:rPr>
        <w:rFonts w:ascii="Wingdings" w:hAnsi="Wingdings" w:hint="default"/>
      </w:rPr>
    </w:lvl>
    <w:lvl w:ilvl="2">
      <w:start w:val="1"/>
      <w:numFmt w:val="bullet"/>
      <w:lvlText w:val=""/>
      <w:lvlJc w:val="left"/>
      <w:pPr>
        <w:ind w:left="1680" w:hanging="440"/>
      </w:pPr>
      <w:rPr>
        <w:rFonts w:ascii="Wingdings" w:hAnsi="Wingdings" w:hint="default"/>
      </w:rPr>
    </w:lvl>
    <w:lvl w:ilvl="3">
      <w:start w:val="1"/>
      <w:numFmt w:val="bullet"/>
      <w:lvlText w:val=""/>
      <w:lvlJc w:val="left"/>
      <w:pPr>
        <w:ind w:left="2120" w:hanging="440"/>
      </w:pPr>
      <w:rPr>
        <w:rFonts w:ascii="Wingdings" w:hAnsi="Wingdings" w:hint="default"/>
      </w:rPr>
    </w:lvl>
    <w:lvl w:ilvl="4">
      <w:start w:val="1"/>
      <w:numFmt w:val="bullet"/>
      <w:lvlText w:val=""/>
      <w:lvlJc w:val="left"/>
      <w:pPr>
        <w:ind w:left="2560" w:hanging="440"/>
      </w:pPr>
      <w:rPr>
        <w:rFonts w:ascii="Wingdings" w:hAnsi="Wingdings" w:hint="default"/>
      </w:rPr>
    </w:lvl>
    <w:lvl w:ilvl="5">
      <w:start w:val="1"/>
      <w:numFmt w:val="bullet"/>
      <w:lvlText w:val=""/>
      <w:lvlJc w:val="left"/>
      <w:pPr>
        <w:ind w:left="3000" w:hanging="440"/>
      </w:pPr>
      <w:rPr>
        <w:rFonts w:ascii="Wingdings" w:hAnsi="Wingdings" w:hint="default"/>
      </w:rPr>
    </w:lvl>
    <w:lvl w:ilvl="6">
      <w:start w:val="1"/>
      <w:numFmt w:val="bullet"/>
      <w:lvlText w:val=""/>
      <w:lvlJc w:val="left"/>
      <w:pPr>
        <w:ind w:left="3440" w:hanging="440"/>
      </w:pPr>
      <w:rPr>
        <w:rFonts w:ascii="Wingdings" w:hAnsi="Wingdings" w:hint="default"/>
      </w:rPr>
    </w:lvl>
    <w:lvl w:ilvl="7">
      <w:start w:val="1"/>
      <w:numFmt w:val="bullet"/>
      <w:lvlText w:val=""/>
      <w:lvlJc w:val="left"/>
      <w:pPr>
        <w:ind w:left="3880" w:hanging="440"/>
      </w:pPr>
      <w:rPr>
        <w:rFonts w:ascii="Wingdings" w:hAnsi="Wingdings" w:hint="default"/>
      </w:rPr>
    </w:lvl>
    <w:lvl w:ilvl="8">
      <w:start w:val="1"/>
      <w:numFmt w:val="bullet"/>
      <w:lvlText w:val=""/>
      <w:lvlJc w:val="left"/>
      <w:pPr>
        <w:ind w:left="4320" w:hanging="440"/>
      </w:pPr>
      <w:rPr>
        <w:rFonts w:ascii="Wingdings" w:hAnsi="Wingdings" w:hint="default"/>
      </w:rPr>
    </w:lvl>
  </w:abstractNum>
  <w:abstractNum w:abstractNumId="13"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8D7F36"/>
    <w:multiLevelType w:val="multilevel"/>
    <w:tmpl w:val="5CBE4A6C"/>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5"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C270C5"/>
    <w:multiLevelType w:val="multilevel"/>
    <w:tmpl w:val="2FC270C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0F64AF"/>
    <w:multiLevelType w:val="multilevel"/>
    <w:tmpl w:val="380F64AF"/>
    <w:lvl w:ilvl="0">
      <w:start w:val="1"/>
      <w:numFmt w:val="bullet"/>
      <w:lvlText w:val=""/>
      <w:lvlJc w:val="left"/>
      <w:pPr>
        <w:ind w:left="578" w:hanging="360"/>
      </w:pPr>
      <w:rPr>
        <w:rFonts w:ascii="Wingdings" w:hAnsi="Wingdings" w:hint="default"/>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hint="default"/>
      </w:rPr>
    </w:lvl>
    <w:lvl w:ilvl="3">
      <w:start w:val="1"/>
      <w:numFmt w:val="bullet"/>
      <w:lvlText w:val=""/>
      <w:lvlJc w:val="left"/>
      <w:pPr>
        <w:ind w:left="2738" w:hanging="360"/>
      </w:pPr>
      <w:rPr>
        <w:rFonts w:ascii="Symbol" w:hAnsi="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hint="default"/>
      </w:rPr>
    </w:lvl>
    <w:lvl w:ilvl="6">
      <w:start w:val="1"/>
      <w:numFmt w:val="bullet"/>
      <w:lvlText w:val=""/>
      <w:lvlJc w:val="left"/>
      <w:pPr>
        <w:ind w:left="4898" w:hanging="360"/>
      </w:pPr>
      <w:rPr>
        <w:rFonts w:ascii="Symbol" w:hAnsi="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hint="default"/>
      </w:rPr>
    </w:lvl>
  </w:abstractNum>
  <w:abstractNum w:abstractNumId="22" w15:restartNumberingAfterBreak="0">
    <w:nsid w:val="387D531B"/>
    <w:multiLevelType w:val="multilevel"/>
    <w:tmpl w:val="387D531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2DD6BAA"/>
    <w:multiLevelType w:val="hybridMultilevel"/>
    <w:tmpl w:val="48DEC516"/>
    <w:lvl w:ilvl="0" w:tplc="08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4"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9643F3D"/>
    <w:multiLevelType w:val="multilevel"/>
    <w:tmpl w:val="49643F3D"/>
    <w:lvl w:ilvl="0">
      <w:start w:val="1"/>
      <w:numFmt w:val="bullet"/>
      <w:lvlText w:val=""/>
      <w:lvlJc w:val="left"/>
      <w:pPr>
        <w:ind w:left="440" w:hanging="360"/>
      </w:pPr>
      <w:rPr>
        <w:rFonts w:ascii="Wingdings" w:hAnsi="Wingdings" w:hint="default"/>
      </w:rPr>
    </w:lvl>
    <w:lvl w:ilvl="1">
      <w:start w:val="1"/>
      <w:numFmt w:val="bullet"/>
      <w:lvlText w:val="o"/>
      <w:lvlJc w:val="left"/>
      <w:pPr>
        <w:ind w:left="1160" w:hanging="360"/>
      </w:pPr>
      <w:rPr>
        <w:rFonts w:ascii="Courier New" w:hAnsi="Courier New" w:cs="Courier New" w:hint="default"/>
      </w:rPr>
    </w:lvl>
    <w:lvl w:ilvl="2">
      <w:start w:val="1"/>
      <w:numFmt w:val="bullet"/>
      <w:lvlText w:val=""/>
      <w:lvlJc w:val="left"/>
      <w:pPr>
        <w:ind w:left="1880" w:hanging="360"/>
      </w:pPr>
      <w:rPr>
        <w:rFonts w:ascii="Wingdings" w:hAnsi="Wingdings" w:hint="default"/>
      </w:rPr>
    </w:lvl>
    <w:lvl w:ilvl="3">
      <w:start w:val="1"/>
      <w:numFmt w:val="bullet"/>
      <w:lvlText w:val=""/>
      <w:lvlJc w:val="left"/>
      <w:pPr>
        <w:ind w:left="2600" w:hanging="360"/>
      </w:pPr>
      <w:rPr>
        <w:rFonts w:ascii="Symbol" w:hAnsi="Symbol" w:hint="default"/>
      </w:rPr>
    </w:lvl>
    <w:lvl w:ilvl="4">
      <w:start w:val="1"/>
      <w:numFmt w:val="bullet"/>
      <w:lvlText w:val="o"/>
      <w:lvlJc w:val="left"/>
      <w:pPr>
        <w:ind w:left="3320" w:hanging="360"/>
      </w:pPr>
      <w:rPr>
        <w:rFonts w:ascii="Courier New" w:hAnsi="Courier New" w:cs="Courier New" w:hint="default"/>
      </w:rPr>
    </w:lvl>
    <w:lvl w:ilvl="5">
      <w:start w:val="1"/>
      <w:numFmt w:val="bullet"/>
      <w:lvlText w:val=""/>
      <w:lvlJc w:val="left"/>
      <w:pPr>
        <w:ind w:left="4040" w:hanging="360"/>
      </w:pPr>
      <w:rPr>
        <w:rFonts w:ascii="Wingdings" w:hAnsi="Wingdings" w:hint="default"/>
      </w:rPr>
    </w:lvl>
    <w:lvl w:ilvl="6">
      <w:start w:val="1"/>
      <w:numFmt w:val="bullet"/>
      <w:lvlText w:val=""/>
      <w:lvlJc w:val="left"/>
      <w:pPr>
        <w:ind w:left="4760" w:hanging="360"/>
      </w:pPr>
      <w:rPr>
        <w:rFonts w:ascii="Symbol" w:hAnsi="Symbol" w:hint="default"/>
      </w:rPr>
    </w:lvl>
    <w:lvl w:ilvl="7">
      <w:start w:val="1"/>
      <w:numFmt w:val="bullet"/>
      <w:lvlText w:val="o"/>
      <w:lvlJc w:val="left"/>
      <w:pPr>
        <w:ind w:left="5480" w:hanging="360"/>
      </w:pPr>
      <w:rPr>
        <w:rFonts w:ascii="Courier New" w:hAnsi="Courier New" w:cs="Courier New" w:hint="default"/>
      </w:rPr>
    </w:lvl>
    <w:lvl w:ilvl="8">
      <w:start w:val="1"/>
      <w:numFmt w:val="bullet"/>
      <w:lvlText w:val=""/>
      <w:lvlJc w:val="left"/>
      <w:pPr>
        <w:ind w:left="6200" w:hanging="360"/>
      </w:pPr>
      <w:rPr>
        <w:rFonts w:ascii="Wingdings" w:hAnsi="Wingdings" w:hint="default"/>
      </w:rPr>
    </w:lvl>
  </w:abstractNum>
  <w:abstractNum w:abstractNumId="28"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54C26EAB"/>
    <w:multiLevelType w:val="multilevel"/>
    <w:tmpl w:val="54C26EAB"/>
    <w:lvl w:ilvl="0">
      <w:start w:val="1"/>
      <w:numFmt w:val="bullet"/>
      <w:lvlText w:val=""/>
      <w:lvlJc w:val="left"/>
      <w:pPr>
        <w:ind w:left="438" w:hanging="360"/>
      </w:pPr>
      <w:rPr>
        <w:rFonts w:ascii="Wingdings" w:hAnsi="Wingdings" w:hint="default"/>
      </w:rPr>
    </w:lvl>
    <w:lvl w:ilvl="1">
      <w:start w:val="1"/>
      <w:numFmt w:val="bullet"/>
      <w:lvlText w:val="o"/>
      <w:lvlJc w:val="left"/>
      <w:pPr>
        <w:ind w:left="1158" w:hanging="360"/>
      </w:pPr>
      <w:rPr>
        <w:rFonts w:ascii="Courier New" w:hAnsi="Courier New" w:cs="Courier New" w:hint="default"/>
      </w:rPr>
    </w:lvl>
    <w:lvl w:ilvl="2">
      <w:start w:val="1"/>
      <w:numFmt w:val="bullet"/>
      <w:lvlText w:val=""/>
      <w:lvlJc w:val="left"/>
      <w:pPr>
        <w:ind w:left="1878" w:hanging="360"/>
      </w:pPr>
      <w:rPr>
        <w:rFonts w:ascii="Wingdings" w:hAnsi="Wingdings" w:hint="default"/>
      </w:rPr>
    </w:lvl>
    <w:lvl w:ilvl="3">
      <w:start w:val="1"/>
      <w:numFmt w:val="bullet"/>
      <w:lvlText w:val=""/>
      <w:lvlJc w:val="left"/>
      <w:pPr>
        <w:ind w:left="2598" w:hanging="360"/>
      </w:pPr>
      <w:rPr>
        <w:rFonts w:ascii="Symbol" w:hAnsi="Symbol" w:hint="default"/>
      </w:rPr>
    </w:lvl>
    <w:lvl w:ilvl="4">
      <w:start w:val="1"/>
      <w:numFmt w:val="bullet"/>
      <w:lvlText w:val="o"/>
      <w:lvlJc w:val="left"/>
      <w:pPr>
        <w:ind w:left="3318" w:hanging="360"/>
      </w:pPr>
      <w:rPr>
        <w:rFonts w:ascii="Courier New" w:hAnsi="Courier New" w:cs="Courier New" w:hint="default"/>
      </w:rPr>
    </w:lvl>
    <w:lvl w:ilvl="5">
      <w:start w:val="1"/>
      <w:numFmt w:val="bullet"/>
      <w:lvlText w:val=""/>
      <w:lvlJc w:val="left"/>
      <w:pPr>
        <w:ind w:left="4038" w:hanging="360"/>
      </w:pPr>
      <w:rPr>
        <w:rFonts w:ascii="Wingdings" w:hAnsi="Wingdings" w:hint="default"/>
      </w:rPr>
    </w:lvl>
    <w:lvl w:ilvl="6">
      <w:start w:val="1"/>
      <w:numFmt w:val="bullet"/>
      <w:lvlText w:val=""/>
      <w:lvlJc w:val="left"/>
      <w:pPr>
        <w:ind w:left="4758" w:hanging="360"/>
      </w:pPr>
      <w:rPr>
        <w:rFonts w:ascii="Symbol" w:hAnsi="Symbol" w:hint="default"/>
      </w:rPr>
    </w:lvl>
    <w:lvl w:ilvl="7">
      <w:start w:val="1"/>
      <w:numFmt w:val="bullet"/>
      <w:lvlText w:val="o"/>
      <w:lvlJc w:val="left"/>
      <w:pPr>
        <w:ind w:left="5478" w:hanging="360"/>
      </w:pPr>
      <w:rPr>
        <w:rFonts w:ascii="Courier New" w:hAnsi="Courier New" w:cs="Courier New" w:hint="default"/>
      </w:rPr>
    </w:lvl>
    <w:lvl w:ilvl="8">
      <w:start w:val="1"/>
      <w:numFmt w:val="bullet"/>
      <w:lvlText w:val=""/>
      <w:lvlJc w:val="left"/>
      <w:pPr>
        <w:ind w:left="6198" w:hanging="360"/>
      </w:pPr>
      <w:rPr>
        <w:rFonts w:ascii="Wingdings" w:hAnsi="Wingdings" w:hint="default"/>
      </w:rPr>
    </w:lvl>
  </w:abstractNum>
  <w:abstractNum w:abstractNumId="30"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32"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5" w15:restartNumberingAfterBreak="0">
    <w:nsid w:val="750640CE"/>
    <w:multiLevelType w:val="multilevel"/>
    <w:tmpl w:val="776AA184"/>
    <w:styleLink w:val="1"/>
    <w:lvl w:ilvl="0">
      <w:start w:val="1"/>
      <w:numFmt w:val="decimal"/>
      <w:lvlText w:val="%1"/>
      <w:lvlJc w:val="left"/>
      <w:pPr>
        <w:tabs>
          <w:tab w:val="num" w:pos="567"/>
        </w:tabs>
        <w:ind w:left="567" w:hanging="567"/>
      </w:pPr>
      <w:rPr>
        <w:rFonts w:hint="default"/>
      </w:rPr>
    </w:lvl>
    <w:lvl w:ilvl="1">
      <w:start w:val="1"/>
      <w:numFmt w:val="none"/>
      <w:pStyle w:val="T2"/>
      <w:lvlText w:val=""/>
      <w:lvlJc w:val="left"/>
      <w:pPr>
        <w:tabs>
          <w:tab w:val="num" w:pos="851"/>
        </w:tabs>
        <w:ind w:left="851" w:hanging="851"/>
      </w:pPr>
      <w:rPr>
        <w:rFonts w:hint="default"/>
      </w:rPr>
    </w:lvl>
    <w:lvl w:ilvl="2">
      <w:start w:val="1"/>
      <w:numFmt w:val="none"/>
      <w:pStyle w:val="T3"/>
      <w:lvlText w:val=""/>
      <w:lvlJc w:val="left"/>
      <w:pPr>
        <w:tabs>
          <w:tab w:val="num" w:pos="992"/>
        </w:tabs>
        <w:ind w:left="992" w:hanging="992"/>
      </w:pPr>
      <w:rPr>
        <w:rFonts w:hint="default"/>
      </w:rPr>
    </w:lvl>
    <w:lvl w:ilvl="3">
      <w:start w:val="1"/>
      <w:numFmt w:val="none"/>
      <w:pStyle w:val="T4"/>
      <w:lvlText w:val=""/>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7" w15:restartNumberingAfterBreak="0">
    <w:nsid w:val="78BA4B1E"/>
    <w:multiLevelType w:val="multilevel"/>
    <w:tmpl w:val="78BA4B1E"/>
    <w:lvl w:ilvl="0">
      <w:start w:val="1"/>
      <w:numFmt w:val="decimal"/>
      <w:lvlText w:val="%1"/>
      <w:lvlJc w:val="left"/>
      <w:pPr>
        <w:tabs>
          <w:tab w:val="left" w:pos="567"/>
        </w:tabs>
        <w:ind w:left="567" w:hanging="567"/>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pStyle w:val="List1indent"/>
      <w:lvlText w:val="%2"/>
      <w:lvlJc w:val="left"/>
      <w:pPr>
        <w:tabs>
          <w:tab w:val="left" w:pos="993"/>
        </w:tabs>
        <w:ind w:left="993" w:hanging="567"/>
      </w:pPr>
      <w:rPr>
        <w:rFonts w:ascii="Arial" w:hAnsi="Arial" w:hint="default"/>
        <w:b w:val="0"/>
        <w:i w:val="0"/>
        <w:sz w:val="22"/>
        <w:szCs w:val="22"/>
      </w:rPr>
    </w:lvl>
    <w:lvl w:ilvl="2">
      <w:start w:val="1"/>
      <w:numFmt w:val="lowerRoman"/>
      <w:lvlText w:val="%3)"/>
      <w:lvlJc w:val="left"/>
      <w:pPr>
        <w:tabs>
          <w:tab w:val="left" w:pos="1647"/>
        </w:tabs>
        <w:ind w:left="1647" w:hanging="360"/>
      </w:pPr>
      <w:rPr>
        <w:rFonts w:hint="default"/>
      </w:rPr>
    </w:lvl>
    <w:lvl w:ilvl="3">
      <w:start w:val="1"/>
      <w:numFmt w:val="decimal"/>
      <w:lvlText w:val="(%4)"/>
      <w:lvlJc w:val="left"/>
      <w:pPr>
        <w:tabs>
          <w:tab w:val="left" w:pos="2007"/>
        </w:tabs>
        <w:ind w:left="2007" w:hanging="360"/>
      </w:pPr>
      <w:rPr>
        <w:rFonts w:hint="default"/>
      </w:rPr>
    </w:lvl>
    <w:lvl w:ilvl="4">
      <w:start w:val="1"/>
      <w:numFmt w:val="lowerLetter"/>
      <w:lvlText w:val="(%5)"/>
      <w:lvlJc w:val="left"/>
      <w:pPr>
        <w:tabs>
          <w:tab w:val="left" w:pos="2367"/>
        </w:tabs>
        <w:ind w:left="2367" w:hanging="360"/>
      </w:pPr>
      <w:rPr>
        <w:rFonts w:hint="default"/>
      </w:rPr>
    </w:lvl>
    <w:lvl w:ilvl="5">
      <w:start w:val="1"/>
      <w:numFmt w:val="lowerRoman"/>
      <w:lvlText w:val="(%6)"/>
      <w:lvlJc w:val="left"/>
      <w:pPr>
        <w:tabs>
          <w:tab w:val="left" w:pos="2727"/>
        </w:tabs>
        <w:ind w:left="2727" w:hanging="360"/>
      </w:pPr>
      <w:rPr>
        <w:rFonts w:hint="default"/>
      </w:rPr>
    </w:lvl>
    <w:lvl w:ilvl="6">
      <w:start w:val="1"/>
      <w:numFmt w:val="decimal"/>
      <w:lvlText w:val="%7."/>
      <w:lvlJc w:val="left"/>
      <w:pPr>
        <w:tabs>
          <w:tab w:val="left" w:pos="3087"/>
        </w:tabs>
        <w:ind w:left="3087" w:hanging="360"/>
      </w:pPr>
      <w:rPr>
        <w:rFonts w:hint="default"/>
      </w:rPr>
    </w:lvl>
    <w:lvl w:ilvl="7">
      <w:start w:val="1"/>
      <w:numFmt w:val="lowerLetter"/>
      <w:lvlText w:val="%8."/>
      <w:lvlJc w:val="left"/>
      <w:pPr>
        <w:tabs>
          <w:tab w:val="left" w:pos="3447"/>
        </w:tabs>
        <w:ind w:left="3447" w:hanging="360"/>
      </w:pPr>
      <w:rPr>
        <w:rFonts w:hint="default"/>
      </w:rPr>
    </w:lvl>
    <w:lvl w:ilvl="8">
      <w:start w:val="1"/>
      <w:numFmt w:val="lowerRoman"/>
      <w:lvlText w:val="%9."/>
      <w:lvlJc w:val="left"/>
      <w:pPr>
        <w:tabs>
          <w:tab w:val="left" w:pos="3807"/>
        </w:tabs>
        <w:ind w:left="3807" w:hanging="360"/>
      </w:pPr>
      <w:rPr>
        <w:rFonts w:hint="default"/>
      </w:rPr>
    </w:lvl>
  </w:abstractNum>
  <w:abstractNum w:abstractNumId="38"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17070523">
    <w:abstractNumId w:val="32"/>
  </w:num>
  <w:num w:numId="2" w16cid:durableId="1109394240">
    <w:abstractNumId w:val="2"/>
  </w:num>
  <w:num w:numId="3" w16cid:durableId="1492789642">
    <w:abstractNumId w:val="7"/>
  </w:num>
  <w:num w:numId="4" w16cid:durableId="143551923">
    <w:abstractNumId w:val="25"/>
  </w:num>
  <w:num w:numId="5" w16cid:durableId="614211849">
    <w:abstractNumId w:val="5"/>
  </w:num>
  <w:num w:numId="6" w16cid:durableId="875511242">
    <w:abstractNumId w:val="33"/>
  </w:num>
  <w:num w:numId="7" w16cid:durableId="441340384">
    <w:abstractNumId w:val="26"/>
  </w:num>
  <w:num w:numId="8" w16cid:durableId="1986469544">
    <w:abstractNumId w:val="38"/>
  </w:num>
  <w:num w:numId="9" w16cid:durableId="297153139">
    <w:abstractNumId w:val="36"/>
  </w:num>
  <w:num w:numId="10" w16cid:durableId="644360478">
    <w:abstractNumId w:val="31"/>
  </w:num>
  <w:num w:numId="11" w16cid:durableId="1906598094">
    <w:abstractNumId w:val="24"/>
  </w:num>
  <w:num w:numId="12" w16cid:durableId="1703628940">
    <w:abstractNumId w:val="28"/>
  </w:num>
  <w:num w:numId="13" w16cid:durableId="2071922434">
    <w:abstractNumId w:val="20"/>
  </w:num>
  <w:num w:numId="14" w16cid:durableId="1868761227">
    <w:abstractNumId w:val="10"/>
  </w:num>
  <w:num w:numId="15" w16cid:durableId="209921514">
    <w:abstractNumId w:val="6"/>
  </w:num>
  <w:num w:numId="16" w16cid:durableId="447509915">
    <w:abstractNumId w:val="9"/>
  </w:num>
  <w:num w:numId="17" w16cid:durableId="1352340202">
    <w:abstractNumId w:val="34"/>
  </w:num>
  <w:num w:numId="18" w16cid:durableId="677080314">
    <w:abstractNumId w:val="15"/>
  </w:num>
  <w:num w:numId="19" w16cid:durableId="777141774">
    <w:abstractNumId w:val="16"/>
  </w:num>
  <w:num w:numId="20" w16cid:durableId="1024863344">
    <w:abstractNumId w:val="13"/>
  </w:num>
  <w:num w:numId="21" w16cid:durableId="1349212162">
    <w:abstractNumId w:val="11"/>
  </w:num>
  <w:num w:numId="22" w16cid:durableId="2121214941">
    <w:abstractNumId w:val="30"/>
  </w:num>
  <w:num w:numId="23" w16cid:durableId="359597671">
    <w:abstractNumId w:val="19"/>
  </w:num>
  <w:num w:numId="24" w16cid:durableId="1515992898">
    <w:abstractNumId w:val="17"/>
  </w:num>
  <w:num w:numId="25" w16cid:durableId="13689182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2045832">
    <w:abstractNumId w:val="37"/>
  </w:num>
  <w:num w:numId="27" w16cid:durableId="732436911">
    <w:abstractNumId w:val="0"/>
  </w:num>
  <w:num w:numId="28" w16cid:durableId="1413508541">
    <w:abstractNumId w:val="8"/>
  </w:num>
  <w:num w:numId="29" w16cid:durableId="1782264477">
    <w:abstractNumId w:val="12"/>
  </w:num>
  <w:num w:numId="30" w16cid:durableId="345711054">
    <w:abstractNumId w:val="21"/>
  </w:num>
  <w:num w:numId="31" w16cid:durableId="795950811">
    <w:abstractNumId w:val="29"/>
  </w:num>
  <w:num w:numId="32" w16cid:durableId="1767994614">
    <w:abstractNumId w:val="27"/>
  </w:num>
  <w:num w:numId="33" w16cid:durableId="804540425">
    <w:abstractNumId w:val="18"/>
  </w:num>
  <w:num w:numId="34" w16cid:durableId="1564943834">
    <w:abstractNumId w:val="22"/>
  </w:num>
  <w:num w:numId="35" w16cid:durableId="1532452696">
    <w:abstractNumId w:val="35"/>
  </w:num>
  <w:num w:numId="36" w16cid:durableId="1272132843">
    <w:abstractNumId w:val="14"/>
  </w:num>
  <w:num w:numId="37" w16cid:durableId="1967000416">
    <w:abstractNumId w:val="1"/>
  </w:num>
  <w:num w:numId="38" w16cid:durableId="1804226466">
    <w:abstractNumId w:val="23"/>
  </w:num>
  <w:num w:numId="39" w16cid:durableId="1847209545">
    <w:abstractNumId w:val="26"/>
  </w:num>
  <w:num w:numId="40" w16cid:durableId="184176396">
    <w:abstractNumId w:val="26"/>
  </w:num>
  <w:num w:numId="41" w16cid:durableId="930312789">
    <w:abstractNumId w:val="3"/>
  </w:num>
  <w:num w:numId="42" w16cid:durableId="992756063">
    <w:abstractNumId w:val="7"/>
  </w:num>
  <w:num w:numId="43" w16cid:durableId="736830130">
    <w:abstractNumId w:val="7"/>
  </w:num>
  <w:num w:numId="44" w16cid:durableId="10723870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YzcwMWZlZmU3MzY0ZmQ2NWY4ZmYxOTk2OWZhYzliODcifQ=="/>
  </w:docVars>
  <w:rsids>
    <w:rsidRoot w:val="00FE5674"/>
    <w:rsid w:val="000005D3"/>
    <w:rsid w:val="000049D8"/>
    <w:rsid w:val="0001183D"/>
    <w:rsid w:val="00013915"/>
    <w:rsid w:val="00014511"/>
    <w:rsid w:val="00020ADA"/>
    <w:rsid w:val="0003525D"/>
    <w:rsid w:val="00036B9E"/>
    <w:rsid w:val="00037DF4"/>
    <w:rsid w:val="00045CFF"/>
    <w:rsid w:val="0004700E"/>
    <w:rsid w:val="000522F3"/>
    <w:rsid w:val="000546EF"/>
    <w:rsid w:val="00055509"/>
    <w:rsid w:val="00057FCA"/>
    <w:rsid w:val="00062501"/>
    <w:rsid w:val="00063B3E"/>
    <w:rsid w:val="00067F51"/>
    <w:rsid w:val="00070C13"/>
    <w:rsid w:val="0007148E"/>
    <w:rsid w:val="000715C9"/>
    <w:rsid w:val="000828E1"/>
    <w:rsid w:val="00084F33"/>
    <w:rsid w:val="00096052"/>
    <w:rsid w:val="000A4A20"/>
    <w:rsid w:val="000A77A7"/>
    <w:rsid w:val="000B0B2B"/>
    <w:rsid w:val="000B1707"/>
    <w:rsid w:val="000C1B3E"/>
    <w:rsid w:val="000C349E"/>
    <w:rsid w:val="000D2089"/>
    <w:rsid w:val="000D7D5B"/>
    <w:rsid w:val="000E7330"/>
    <w:rsid w:val="000F2AFD"/>
    <w:rsid w:val="001019F1"/>
    <w:rsid w:val="00110203"/>
    <w:rsid w:val="00110AE7"/>
    <w:rsid w:val="001202CA"/>
    <w:rsid w:val="00122E62"/>
    <w:rsid w:val="001241C8"/>
    <w:rsid w:val="00131560"/>
    <w:rsid w:val="00137518"/>
    <w:rsid w:val="00143D4B"/>
    <w:rsid w:val="00164951"/>
    <w:rsid w:val="0016613E"/>
    <w:rsid w:val="00166486"/>
    <w:rsid w:val="00170D0C"/>
    <w:rsid w:val="00177F4D"/>
    <w:rsid w:val="00180DDA"/>
    <w:rsid w:val="001A0D24"/>
    <w:rsid w:val="001B09DA"/>
    <w:rsid w:val="001B2A2D"/>
    <w:rsid w:val="001B2C0A"/>
    <w:rsid w:val="001B737D"/>
    <w:rsid w:val="001C16A4"/>
    <w:rsid w:val="001C44A3"/>
    <w:rsid w:val="001C77BB"/>
    <w:rsid w:val="001D26C3"/>
    <w:rsid w:val="001E0E15"/>
    <w:rsid w:val="001E6329"/>
    <w:rsid w:val="001F1B27"/>
    <w:rsid w:val="001F1D79"/>
    <w:rsid w:val="001F528A"/>
    <w:rsid w:val="001F704E"/>
    <w:rsid w:val="00201722"/>
    <w:rsid w:val="002063AC"/>
    <w:rsid w:val="00210764"/>
    <w:rsid w:val="0021155B"/>
    <w:rsid w:val="002125B0"/>
    <w:rsid w:val="00215661"/>
    <w:rsid w:val="0021787A"/>
    <w:rsid w:val="00221E08"/>
    <w:rsid w:val="00225A29"/>
    <w:rsid w:val="00233833"/>
    <w:rsid w:val="00233E0A"/>
    <w:rsid w:val="002378E5"/>
    <w:rsid w:val="00237D7C"/>
    <w:rsid w:val="0024248C"/>
    <w:rsid w:val="00243228"/>
    <w:rsid w:val="00245AE1"/>
    <w:rsid w:val="00251483"/>
    <w:rsid w:val="00251B36"/>
    <w:rsid w:val="002549BA"/>
    <w:rsid w:val="00255CAA"/>
    <w:rsid w:val="0025741F"/>
    <w:rsid w:val="00264305"/>
    <w:rsid w:val="00272898"/>
    <w:rsid w:val="002830A8"/>
    <w:rsid w:val="00286FEF"/>
    <w:rsid w:val="002969A3"/>
    <w:rsid w:val="002A0346"/>
    <w:rsid w:val="002A0929"/>
    <w:rsid w:val="002A4487"/>
    <w:rsid w:val="002B197B"/>
    <w:rsid w:val="002B49E9"/>
    <w:rsid w:val="002C632E"/>
    <w:rsid w:val="002C6E09"/>
    <w:rsid w:val="002D1F73"/>
    <w:rsid w:val="002D2BB4"/>
    <w:rsid w:val="002D3E8B"/>
    <w:rsid w:val="002D4575"/>
    <w:rsid w:val="002D5C0C"/>
    <w:rsid w:val="002E03D1"/>
    <w:rsid w:val="002E0D51"/>
    <w:rsid w:val="002E3F5C"/>
    <w:rsid w:val="002E6B74"/>
    <w:rsid w:val="002E6FCA"/>
    <w:rsid w:val="002F1AE6"/>
    <w:rsid w:val="003067B2"/>
    <w:rsid w:val="00313A19"/>
    <w:rsid w:val="003208AA"/>
    <w:rsid w:val="00324871"/>
    <w:rsid w:val="003351C4"/>
    <w:rsid w:val="0034049D"/>
    <w:rsid w:val="00341FB7"/>
    <w:rsid w:val="0035243F"/>
    <w:rsid w:val="00356CD0"/>
    <w:rsid w:val="00362CD9"/>
    <w:rsid w:val="00364811"/>
    <w:rsid w:val="0036690B"/>
    <w:rsid w:val="003736E0"/>
    <w:rsid w:val="003761CA"/>
    <w:rsid w:val="0038049E"/>
    <w:rsid w:val="00380DAF"/>
    <w:rsid w:val="0039528F"/>
    <w:rsid w:val="003972CE"/>
    <w:rsid w:val="003A38F7"/>
    <w:rsid w:val="003B2404"/>
    <w:rsid w:val="003B2635"/>
    <w:rsid w:val="003B28F5"/>
    <w:rsid w:val="003B5C89"/>
    <w:rsid w:val="003B7B7D"/>
    <w:rsid w:val="003C54CB"/>
    <w:rsid w:val="003C7A2A"/>
    <w:rsid w:val="003D25A2"/>
    <w:rsid w:val="003D2DC1"/>
    <w:rsid w:val="003D3A2A"/>
    <w:rsid w:val="003D69D0"/>
    <w:rsid w:val="003D776E"/>
    <w:rsid w:val="003E2363"/>
    <w:rsid w:val="003E37FA"/>
    <w:rsid w:val="003F2918"/>
    <w:rsid w:val="003F430E"/>
    <w:rsid w:val="004010E3"/>
    <w:rsid w:val="00406B95"/>
    <w:rsid w:val="0041088C"/>
    <w:rsid w:val="0041230E"/>
    <w:rsid w:val="004155A1"/>
    <w:rsid w:val="004167DD"/>
    <w:rsid w:val="00420A38"/>
    <w:rsid w:val="004211C1"/>
    <w:rsid w:val="0042221B"/>
    <w:rsid w:val="00426DB3"/>
    <w:rsid w:val="00430921"/>
    <w:rsid w:val="00430F90"/>
    <w:rsid w:val="00431B19"/>
    <w:rsid w:val="00431C62"/>
    <w:rsid w:val="0044025B"/>
    <w:rsid w:val="004533B7"/>
    <w:rsid w:val="004661AD"/>
    <w:rsid w:val="004723FE"/>
    <w:rsid w:val="0048223F"/>
    <w:rsid w:val="00482DFA"/>
    <w:rsid w:val="00483BB6"/>
    <w:rsid w:val="00486088"/>
    <w:rsid w:val="004914FC"/>
    <w:rsid w:val="004B72B4"/>
    <w:rsid w:val="004D09CB"/>
    <w:rsid w:val="004D1D85"/>
    <w:rsid w:val="004D3C3A"/>
    <w:rsid w:val="004D711D"/>
    <w:rsid w:val="004E1CD1"/>
    <w:rsid w:val="004E79EE"/>
    <w:rsid w:val="004F6C42"/>
    <w:rsid w:val="004F7616"/>
    <w:rsid w:val="00500269"/>
    <w:rsid w:val="0050103A"/>
    <w:rsid w:val="0050199E"/>
    <w:rsid w:val="0050690E"/>
    <w:rsid w:val="005107EB"/>
    <w:rsid w:val="00512BCD"/>
    <w:rsid w:val="005132D4"/>
    <w:rsid w:val="00516849"/>
    <w:rsid w:val="00521345"/>
    <w:rsid w:val="00526DF0"/>
    <w:rsid w:val="00545CC4"/>
    <w:rsid w:val="00551FFF"/>
    <w:rsid w:val="00552706"/>
    <w:rsid w:val="00557D04"/>
    <w:rsid w:val="005607A2"/>
    <w:rsid w:val="0057198B"/>
    <w:rsid w:val="00571B45"/>
    <w:rsid w:val="00573CFE"/>
    <w:rsid w:val="00587D35"/>
    <w:rsid w:val="00593DD6"/>
    <w:rsid w:val="005969F2"/>
    <w:rsid w:val="00597FAE"/>
    <w:rsid w:val="005B1518"/>
    <w:rsid w:val="005B32A3"/>
    <w:rsid w:val="005C01C9"/>
    <w:rsid w:val="005C0D44"/>
    <w:rsid w:val="005C2CD8"/>
    <w:rsid w:val="005C566C"/>
    <w:rsid w:val="005C7E69"/>
    <w:rsid w:val="005D4509"/>
    <w:rsid w:val="005D5298"/>
    <w:rsid w:val="005D6008"/>
    <w:rsid w:val="005E262D"/>
    <w:rsid w:val="005E38E5"/>
    <w:rsid w:val="005F23D3"/>
    <w:rsid w:val="005F7E20"/>
    <w:rsid w:val="00600878"/>
    <w:rsid w:val="00605E43"/>
    <w:rsid w:val="006104B3"/>
    <w:rsid w:val="006153BB"/>
    <w:rsid w:val="00615BA2"/>
    <w:rsid w:val="00635ADD"/>
    <w:rsid w:val="00637047"/>
    <w:rsid w:val="00641078"/>
    <w:rsid w:val="00647AD7"/>
    <w:rsid w:val="00656AEF"/>
    <w:rsid w:val="006614B9"/>
    <w:rsid w:val="00662211"/>
    <w:rsid w:val="006652C3"/>
    <w:rsid w:val="00670B1C"/>
    <w:rsid w:val="00682215"/>
    <w:rsid w:val="006847B1"/>
    <w:rsid w:val="00687830"/>
    <w:rsid w:val="00691FD0"/>
    <w:rsid w:val="00692148"/>
    <w:rsid w:val="006A1A1E"/>
    <w:rsid w:val="006A35D7"/>
    <w:rsid w:val="006B7FE0"/>
    <w:rsid w:val="006C2AD3"/>
    <w:rsid w:val="006C5948"/>
    <w:rsid w:val="006C7A09"/>
    <w:rsid w:val="006E2121"/>
    <w:rsid w:val="006E6E19"/>
    <w:rsid w:val="006F2A74"/>
    <w:rsid w:val="006F70C2"/>
    <w:rsid w:val="00700D95"/>
    <w:rsid w:val="007039A3"/>
    <w:rsid w:val="0070499E"/>
    <w:rsid w:val="007067FA"/>
    <w:rsid w:val="007107EE"/>
    <w:rsid w:val="007118F5"/>
    <w:rsid w:val="00712AA4"/>
    <w:rsid w:val="007146C4"/>
    <w:rsid w:val="00721AA1"/>
    <w:rsid w:val="007237D9"/>
    <w:rsid w:val="00724B67"/>
    <w:rsid w:val="007375F9"/>
    <w:rsid w:val="00737B4F"/>
    <w:rsid w:val="00745A2E"/>
    <w:rsid w:val="0074796E"/>
    <w:rsid w:val="00752D92"/>
    <w:rsid w:val="007530C0"/>
    <w:rsid w:val="007538C0"/>
    <w:rsid w:val="007547F8"/>
    <w:rsid w:val="00757FE1"/>
    <w:rsid w:val="00765622"/>
    <w:rsid w:val="00770B6C"/>
    <w:rsid w:val="00774730"/>
    <w:rsid w:val="00783FEA"/>
    <w:rsid w:val="007926DC"/>
    <w:rsid w:val="007A395D"/>
    <w:rsid w:val="007B161B"/>
    <w:rsid w:val="007B723B"/>
    <w:rsid w:val="007C346C"/>
    <w:rsid w:val="007D24FB"/>
    <w:rsid w:val="007D421C"/>
    <w:rsid w:val="007D579D"/>
    <w:rsid w:val="007D63E3"/>
    <w:rsid w:val="007E1FE3"/>
    <w:rsid w:val="007F08AC"/>
    <w:rsid w:val="00801353"/>
    <w:rsid w:val="00802891"/>
    <w:rsid w:val="0080294B"/>
    <w:rsid w:val="00802FF1"/>
    <w:rsid w:val="0081360E"/>
    <w:rsid w:val="00822137"/>
    <w:rsid w:val="0082480E"/>
    <w:rsid w:val="00835BA0"/>
    <w:rsid w:val="00836E06"/>
    <w:rsid w:val="00837E4B"/>
    <w:rsid w:val="00837F33"/>
    <w:rsid w:val="00843CA5"/>
    <w:rsid w:val="00850293"/>
    <w:rsid w:val="00851373"/>
    <w:rsid w:val="00851BA6"/>
    <w:rsid w:val="0085654D"/>
    <w:rsid w:val="00861160"/>
    <w:rsid w:val="00861801"/>
    <w:rsid w:val="0086654F"/>
    <w:rsid w:val="008702A8"/>
    <w:rsid w:val="0087239B"/>
    <w:rsid w:val="0087591E"/>
    <w:rsid w:val="008761D0"/>
    <w:rsid w:val="0087798B"/>
    <w:rsid w:val="0089248A"/>
    <w:rsid w:val="00892CA4"/>
    <w:rsid w:val="00893966"/>
    <w:rsid w:val="00894842"/>
    <w:rsid w:val="008961B9"/>
    <w:rsid w:val="008A356F"/>
    <w:rsid w:val="008A3ECA"/>
    <w:rsid w:val="008A4653"/>
    <w:rsid w:val="008A4717"/>
    <w:rsid w:val="008A4974"/>
    <w:rsid w:val="008A50CC"/>
    <w:rsid w:val="008A7F10"/>
    <w:rsid w:val="008D1694"/>
    <w:rsid w:val="008D4486"/>
    <w:rsid w:val="008D79CB"/>
    <w:rsid w:val="008E28CC"/>
    <w:rsid w:val="008E7585"/>
    <w:rsid w:val="008F07BC"/>
    <w:rsid w:val="00904066"/>
    <w:rsid w:val="0090426C"/>
    <w:rsid w:val="0092692B"/>
    <w:rsid w:val="0093015E"/>
    <w:rsid w:val="0094256B"/>
    <w:rsid w:val="00943E9C"/>
    <w:rsid w:val="009479EB"/>
    <w:rsid w:val="00953F4D"/>
    <w:rsid w:val="00960BB8"/>
    <w:rsid w:val="00963793"/>
    <w:rsid w:val="00964146"/>
    <w:rsid w:val="00964F5C"/>
    <w:rsid w:val="00973B57"/>
    <w:rsid w:val="00974E2B"/>
    <w:rsid w:val="00977F57"/>
    <w:rsid w:val="00980ADE"/>
    <w:rsid w:val="009831C0"/>
    <w:rsid w:val="009874F9"/>
    <w:rsid w:val="0099161D"/>
    <w:rsid w:val="00995C25"/>
    <w:rsid w:val="009A4288"/>
    <w:rsid w:val="009B108F"/>
    <w:rsid w:val="009B63DD"/>
    <w:rsid w:val="009C5F41"/>
    <w:rsid w:val="009C6FFB"/>
    <w:rsid w:val="009C7B6F"/>
    <w:rsid w:val="009D0D97"/>
    <w:rsid w:val="009D5F2A"/>
    <w:rsid w:val="009E5F30"/>
    <w:rsid w:val="009F2C93"/>
    <w:rsid w:val="009F732F"/>
    <w:rsid w:val="00A01B17"/>
    <w:rsid w:val="00A0389B"/>
    <w:rsid w:val="00A20FED"/>
    <w:rsid w:val="00A26017"/>
    <w:rsid w:val="00A30A91"/>
    <w:rsid w:val="00A333B6"/>
    <w:rsid w:val="00A3396B"/>
    <w:rsid w:val="00A33E19"/>
    <w:rsid w:val="00A364FF"/>
    <w:rsid w:val="00A42D33"/>
    <w:rsid w:val="00A446C9"/>
    <w:rsid w:val="00A45997"/>
    <w:rsid w:val="00A50FB8"/>
    <w:rsid w:val="00A56C33"/>
    <w:rsid w:val="00A635D6"/>
    <w:rsid w:val="00A6713A"/>
    <w:rsid w:val="00A7102A"/>
    <w:rsid w:val="00A72757"/>
    <w:rsid w:val="00A800A9"/>
    <w:rsid w:val="00A8553A"/>
    <w:rsid w:val="00A9021B"/>
    <w:rsid w:val="00A90E9B"/>
    <w:rsid w:val="00A93AED"/>
    <w:rsid w:val="00AA5757"/>
    <w:rsid w:val="00AC5CF4"/>
    <w:rsid w:val="00AC7222"/>
    <w:rsid w:val="00AC7DBC"/>
    <w:rsid w:val="00AE1319"/>
    <w:rsid w:val="00AE34BB"/>
    <w:rsid w:val="00AF4209"/>
    <w:rsid w:val="00AF6D77"/>
    <w:rsid w:val="00B0081B"/>
    <w:rsid w:val="00B0084A"/>
    <w:rsid w:val="00B0520E"/>
    <w:rsid w:val="00B137E6"/>
    <w:rsid w:val="00B13B20"/>
    <w:rsid w:val="00B226F2"/>
    <w:rsid w:val="00B23A55"/>
    <w:rsid w:val="00B274DF"/>
    <w:rsid w:val="00B3132D"/>
    <w:rsid w:val="00B351F6"/>
    <w:rsid w:val="00B47B98"/>
    <w:rsid w:val="00B513C0"/>
    <w:rsid w:val="00B56455"/>
    <w:rsid w:val="00B56BDF"/>
    <w:rsid w:val="00B610D6"/>
    <w:rsid w:val="00B65812"/>
    <w:rsid w:val="00B661C7"/>
    <w:rsid w:val="00B70933"/>
    <w:rsid w:val="00B720A1"/>
    <w:rsid w:val="00B77975"/>
    <w:rsid w:val="00B80530"/>
    <w:rsid w:val="00B85CD6"/>
    <w:rsid w:val="00B90A27"/>
    <w:rsid w:val="00B93C77"/>
    <w:rsid w:val="00B9554D"/>
    <w:rsid w:val="00B964FD"/>
    <w:rsid w:val="00BA4DA9"/>
    <w:rsid w:val="00BA7812"/>
    <w:rsid w:val="00BB2B9F"/>
    <w:rsid w:val="00BB5951"/>
    <w:rsid w:val="00BB7D9E"/>
    <w:rsid w:val="00BC2334"/>
    <w:rsid w:val="00BC5E14"/>
    <w:rsid w:val="00BD3CB8"/>
    <w:rsid w:val="00BD4E6F"/>
    <w:rsid w:val="00BD547E"/>
    <w:rsid w:val="00BD7E3D"/>
    <w:rsid w:val="00BE3C1E"/>
    <w:rsid w:val="00BE5EEB"/>
    <w:rsid w:val="00BE700D"/>
    <w:rsid w:val="00BF32F0"/>
    <w:rsid w:val="00BF4DCE"/>
    <w:rsid w:val="00C02DDD"/>
    <w:rsid w:val="00C05CE5"/>
    <w:rsid w:val="00C14CCD"/>
    <w:rsid w:val="00C21873"/>
    <w:rsid w:val="00C2524F"/>
    <w:rsid w:val="00C335A9"/>
    <w:rsid w:val="00C35FB3"/>
    <w:rsid w:val="00C41D0F"/>
    <w:rsid w:val="00C52A4D"/>
    <w:rsid w:val="00C53552"/>
    <w:rsid w:val="00C57E2C"/>
    <w:rsid w:val="00C605B8"/>
    <w:rsid w:val="00C6171E"/>
    <w:rsid w:val="00C64CBA"/>
    <w:rsid w:val="00C7592F"/>
    <w:rsid w:val="00C825CA"/>
    <w:rsid w:val="00C85812"/>
    <w:rsid w:val="00C865DF"/>
    <w:rsid w:val="00C912B9"/>
    <w:rsid w:val="00C91CFB"/>
    <w:rsid w:val="00CA25A1"/>
    <w:rsid w:val="00CA3A4F"/>
    <w:rsid w:val="00CA6F2C"/>
    <w:rsid w:val="00CC79CE"/>
    <w:rsid w:val="00CE7ABA"/>
    <w:rsid w:val="00CF1871"/>
    <w:rsid w:val="00D019CE"/>
    <w:rsid w:val="00D06ADB"/>
    <w:rsid w:val="00D1133E"/>
    <w:rsid w:val="00D11E4E"/>
    <w:rsid w:val="00D17A34"/>
    <w:rsid w:val="00D26628"/>
    <w:rsid w:val="00D31C26"/>
    <w:rsid w:val="00D332B3"/>
    <w:rsid w:val="00D423E5"/>
    <w:rsid w:val="00D466C6"/>
    <w:rsid w:val="00D55207"/>
    <w:rsid w:val="00D60825"/>
    <w:rsid w:val="00D631E3"/>
    <w:rsid w:val="00D635DF"/>
    <w:rsid w:val="00D712CA"/>
    <w:rsid w:val="00D81801"/>
    <w:rsid w:val="00D92B45"/>
    <w:rsid w:val="00D93C69"/>
    <w:rsid w:val="00D94347"/>
    <w:rsid w:val="00D94F3C"/>
    <w:rsid w:val="00D95962"/>
    <w:rsid w:val="00DB0566"/>
    <w:rsid w:val="00DB2E41"/>
    <w:rsid w:val="00DB6383"/>
    <w:rsid w:val="00DC389B"/>
    <w:rsid w:val="00DC45E8"/>
    <w:rsid w:val="00DC6C11"/>
    <w:rsid w:val="00DD2EE2"/>
    <w:rsid w:val="00DD699E"/>
    <w:rsid w:val="00DD6B3E"/>
    <w:rsid w:val="00DE2FEE"/>
    <w:rsid w:val="00DE3E88"/>
    <w:rsid w:val="00DE601D"/>
    <w:rsid w:val="00E00BE9"/>
    <w:rsid w:val="00E04761"/>
    <w:rsid w:val="00E04EDA"/>
    <w:rsid w:val="00E05049"/>
    <w:rsid w:val="00E13FE1"/>
    <w:rsid w:val="00E1576C"/>
    <w:rsid w:val="00E22A11"/>
    <w:rsid w:val="00E2559A"/>
    <w:rsid w:val="00E31E5C"/>
    <w:rsid w:val="00E44DD2"/>
    <w:rsid w:val="00E44F28"/>
    <w:rsid w:val="00E47ECA"/>
    <w:rsid w:val="00E52410"/>
    <w:rsid w:val="00E558C3"/>
    <w:rsid w:val="00E55927"/>
    <w:rsid w:val="00E723BB"/>
    <w:rsid w:val="00E81BE8"/>
    <w:rsid w:val="00E912A6"/>
    <w:rsid w:val="00EA2F34"/>
    <w:rsid w:val="00EA4844"/>
    <w:rsid w:val="00EA4D9C"/>
    <w:rsid w:val="00EA5799"/>
    <w:rsid w:val="00EA5A97"/>
    <w:rsid w:val="00EB75EE"/>
    <w:rsid w:val="00EC0746"/>
    <w:rsid w:val="00ED0EFC"/>
    <w:rsid w:val="00ED2B60"/>
    <w:rsid w:val="00ED6953"/>
    <w:rsid w:val="00EE4C1D"/>
    <w:rsid w:val="00EE6365"/>
    <w:rsid w:val="00EF3685"/>
    <w:rsid w:val="00F022DE"/>
    <w:rsid w:val="00F02599"/>
    <w:rsid w:val="00F04350"/>
    <w:rsid w:val="00F04BB1"/>
    <w:rsid w:val="00F052D6"/>
    <w:rsid w:val="00F05C66"/>
    <w:rsid w:val="00F072B7"/>
    <w:rsid w:val="00F133DB"/>
    <w:rsid w:val="00F14DA7"/>
    <w:rsid w:val="00F159EB"/>
    <w:rsid w:val="00F25BF4"/>
    <w:rsid w:val="00F267DB"/>
    <w:rsid w:val="00F27754"/>
    <w:rsid w:val="00F35E9F"/>
    <w:rsid w:val="00F41D54"/>
    <w:rsid w:val="00F420C7"/>
    <w:rsid w:val="00F445EF"/>
    <w:rsid w:val="00F46F6F"/>
    <w:rsid w:val="00F60082"/>
    <w:rsid w:val="00F60608"/>
    <w:rsid w:val="00F62217"/>
    <w:rsid w:val="00F67551"/>
    <w:rsid w:val="00F71ACC"/>
    <w:rsid w:val="00F765CB"/>
    <w:rsid w:val="00F82B00"/>
    <w:rsid w:val="00F83EE9"/>
    <w:rsid w:val="00F85DDB"/>
    <w:rsid w:val="00F90C22"/>
    <w:rsid w:val="00FB17A9"/>
    <w:rsid w:val="00FB34C1"/>
    <w:rsid w:val="00FB527C"/>
    <w:rsid w:val="00FB6F75"/>
    <w:rsid w:val="00FC0EB3"/>
    <w:rsid w:val="00FC24EA"/>
    <w:rsid w:val="00FD0772"/>
    <w:rsid w:val="00FD675E"/>
    <w:rsid w:val="00FE5674"/>
    <w:rsid w:val="00FE74A6"/>
    <w:rsid w:val="00FF4791"/>
    <w:rsid w:val="00FF66E6"/>
    <w:rsid w:val="15827F90"/>
    <w:rsid w:val="6B9B489F"/>
    <w:rsid w:val="7BAF2F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C4067B"/>
  <w15:docId w15:val="{76A313D4-D40D-4DEE-90B1-638D7422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unhideWhenUsed="1" w:qFormat="1"/>
    <w:lsdException w:name="annotation text" w:uiPriority="0" w:unhideWhenUsed="1" w:qFormat="1"/>
    <w:lsdException w:name="header" w:qFormat="1"/>
    <w:lsdException w:name="footer"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qFormat="1"/>
    <w:lsdException w:name="Signature" w:semiHidden="1" w:unhideWhenUsed="1"/>
    <w:lsdException w:name="Default Paragraph Font" w:semiHidden="1" w:uiPriority="1" w:unhideWhenUsed="1" w:qFormat="1"/>
    <w:lsdException w:name="Body Text" w:uiPriority="0"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qFormat="1"/>
    <w:lsdException w:name="Strong" w:uiPriority="22" w:qFormat="1"/>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line="216" w:lineRule="atLeast"/>
    </w:pPr>
    <w:rPr>
      <w:rFonts w:asciiTheme="minorHAnsi" w:eastAsiaTheme="minorHAnsi" w:hAnsiTheme="minorHAnsi" w:cstheme="minorBidi"/>
      <w:sz w:val="18"/>
      <w:szCs w:val="22"/>
      <w:lang w:val="en-GB"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eastAsiaTheme="majorEastAsia" w:cstheme="majorBidi"/>
      <w:b/>
      <w:bCs/>
      <w:caps/>
      <w:color w:val="00558C"/>
      <w:sz w:val="28"/>
      <w:szCs w:val="24"/>
      <w:lang w:val="en-GB"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4010E3"/>
    <w:pPr>
      <w:jc w:val="both"/>
    </w:pPr>
    <w:rPr>
      <w:sz w:val="22"/>
    </w:rPr>
  </w:style>
  <w:style w:type="paragraph" w:styleId="TOC7">
    <w:name w:val="toc 7"/>
    <w:basedOn w:val="Normal"/>
    <w:next w:val="Normal"/>
    <w:autoRedefine/>
    <w:uiPriority w:val="39"/>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uiPriority w:val="99"/>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autoRedefine/>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autoRedefine/>
    <w:uiPriority w:val="39"/>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uiPriority w:val="99"/>
    <w:qFormat/>
    <w:pPr>
      <w:spacing w:line="240" w:lineRule="auto"/>
    </w:pPr>
    <w:rPr>
      <w:rFonts w:ascii="Tahoma" w:hAnsi="Tahoma" w:cs="Tahoma"/>
      <w:sz w:val="16"/>
      <w:szCs w:val="16"/>
    </w:rPr>
  </w:style>
  <w:style w:type="paragraph" w:styleId="Footer">
    <w:name w:val="footer"/>
    <w:link w:val="FooterChar"/>
    <w:uiPriority w:val="99"/>
    <w:qFormat/>
    <w:pPr>
      <w:spacing w:line="240" w:lineRule="exact"/>
    </w:pPr>
    <w:rPr>
      <w:rFonts w:asciiTheme="minorHAnsi" w:eastAsiaTheme="minorHAnsi" w:hAnsiTheme="minorHAnsi" w:cstheme="minorBidi"/>
      <w:szCs w:val="22"/>
      <w:lang w:val="en-GB" w:eastAsia="en-US"/>
    </w:rPr>
  </w:style>
  <w:style w:type="paragraph" w:styleId="Header">
    <w:name w:val="header"/>
    <w:link w:val="HeaderChar"/>
    <w:uiPriority w:val="99"/>
    <w:qFormat/>
    <w:pPr>
      <w:spacing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autoRedefine/>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autoRedefine/>
    <w:uiPriority w:val="39"/>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autoRedefine/>
    <w:uiPriority w:val="39"/>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autoRedefine/>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uiPriority w:val="99"/>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E723BB"/>
    <w:pPr>
      <w:numPr>
        <w:numId w:val="3"/>
      </w:numPr>
      <w:spacing w:after="360" w:line="276" w:lineRule="auto"/>
      <w:outlineLvl w:val="0"/>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sid w:val="004010E3"/>
    <w:rPr>
      <w:rFonts w:asciiTheme="minorHAnsi" w:eastAsiaTheme="minorHAnsi" w:hAnsiTheme="minorHAnsi" w:cstheme="minorBidi"/>
      <w:sz w:val="22"/>
      <w:szCs w:val="22"/>
      <w:lang w:val="en-GB" w:eastAsia="en-US"/>
    </w:rPr>
  </w:style>
  <w:style w:type="paragraph" w:customStyle="1" w:styleId="Bullet1">
    <w:name w:val="Bullet 1"/>
    <w:basedOn w:val="Normal"/>
    <w:qFormat/>
    <w:pPr>
      <w:numPr>
        <w:numId w:val="7"/>
      </w:numPr>
      <w:spacing w:after="120"/>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uiPriority w:val="99"/>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uiPriority w:val="99"/>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uiPriority w:val="99"/>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val="en-GB" w:eastAsia="en-US"/>
    </w:rPr>
  </w:style>
  <w:style w:type="character" w:customStyle="1" w:styleId="BalloonTextChar">
    <w:name w:val="Balloon Text Char"/>
    <w:basedOn w:val="DefaultParagraphFont"/>
    <w:link w:val="BalloonText"/>
    <w:uiPriority w:val="99"/>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uiPriority w:val="99"/>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sid w:val="00E723BB"/>
    <w:rPr>
      <w:rFonts w:asciiTheme="minorHAnsi" w:eastAsiaTheme="minorHAnsi" w:hAnsiTheme="minorHAnsi" w:cstheme="minorBidi"/>
      <w:b/>
      <w:caps/>
      <w:color w:val="00558C"/>
      <w:sz w:val="28"/>
      <w:szCs w:val="22"/>
      <w:lang w:val="en-GB" w:eastAsia="en-US"/>
    </w:rPr>
  </w:style>
  <w:style w:type="paragraph" w:customStyle="1" w:styleId="AnnexHead2">
    <w:name w:val="Annex Head 2"/>
    <w:basedOn w:val="Annex"/>
    <w:next w:val="Heading1separationline"/>
    <w:qFormat/>
    <w:rsid w:val="00A50FB8"/>
    <w:pPr>
      <w:numPr>
        <w:ilvl w:val="1"/>
      </w:numPr>
      <w:spacing w:before="120" w:after="120" w:line="240" w:lineRule="auto"/>
      <w:outlineLvl w:val="1"/>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autoRedefine/>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0">
    <w:name w:val="修订1"/>
    <w:hidden/>
    <w:uiPriority w:val="99"/>
    <w:semiHidden/>
    <w:qFormat/>
    <w:rPr>
      <w:rFonts w:asciiTheme="minorHAnsi" w:eastAsiaTheme="minorHAnsi" w:hAnsiTheme="minorHAnsi" w:cstheme="minorBidi"/>
      <w:sz w:val="18"/>
      <w:szCs w:val="22"/>
      <w:lang w:val="en-GB" w:eastAsia="en-US"/>
    </w:rPr>
  </w:style>
  <w:style w:type="paragraph" w:customStyle="1" w:styleId="Referencetext">
    <w:name w:val="Reference text"/>
    <w:basedOn w:val="Normal"/>
    <w:autoRedefine/>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val="en-GB"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val="en-GB"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val="en-GB"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val="en-GB"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val="en-GB" w:eastAsia="en-US"/>
    </w:rPr>
  </w:style>
  <w:style w:type="paragraph" w:styleId="Closing">
    <w:name w:val="Closing"/>
    <w:basedOn w:val="Normal"/>
    <w:link w:val="ClosingChar"/>
    <w:autoRedefine/>
    <w:uiPriority w:val="99"/>
    <w:qFormat/>
    <w:rsid w:val="00A50FB8"/>
    <w:pPr>
      <w:spacing w:before="100" w:after="100" w:line="240" w:lineRule="atLeast"/>
      <w:jc w:val="both"/>
    </w:pPr>
    <w:rPr>
      <w:rFonts w:eastAsiaTheme="minorEastAsia"/>
      <w:color w:val="EEECE1" w:themeColor="background2"/>
      <w:szCs w:val="18"/>
      <w:lang w:val="en-US"/>
    </w:rPr>
  </w:style>
  <w:style w:type="character" w:customStyle="1" w:styleId="ClosingChar">
    <w:name w:val="Closing Char"/>
    <w:basedOn w:val="DefaultParagraphFont"/>
    <w:link w:val="Closing"/>
    <w:uiPriority w:val="99"/>
    <w:qFormat/>
    <w:rsid w:val="00A50FB8"/>
    <w:rPr>
      <w:rFonts w:asciiTheme="minorHAnsi" w:eastAsiaTheme="minorEastAsia" w:hAnsiTheme="minorHAnsi" w:cstheme="minorBidi"/>
      <w:color w:val="EEECE1" w:themeColor="background2"/>
      <w:sz w:val="18"/>
      <w:szCs w:val="18"/>
      <w:lang w:eastAsia="en-US"/>
    </w:rPr>
  </w:style>
  <w:style w:type="paragraph" w:styleId="BodyTextFirstIndent">
    <w:name w:val="Body Text First Indent"/>
    <w:basedOn w:val="BodyText"/>
    <w:link w:val="BodyTextFirstIndentChar"/>
    <w:autoRedefine/>
    <w:uiPriority w:val="99"/>
    <w:semiHidden/>
    <w:unhideWhenUsed/>
    <w:qFormat/>
    <w:rsid w:val="00A50FB8"/>
    <w:pPr>
      <w:spacing w:before="100"/>
      <w:ind w:left="720" w:firstLine="360"/>
      <w:jc w:val="left"/>
    </w:pPr>
    <w:rPr>
      <w:color w:val="575756"/>
      <w:sz w:val="18"/>
      <w:szCs w:val="18"/>
      <w:lang w:val="en-US"/>
    </w:rPr>
  </w:style>
  <w:style w:type="character" w:customStyle="1" w:styleId="BodyTextFirstIndentChar">
    <w:name w:val="Body Text First Indent Char"/>
    <w:basedOn w:val="BodyTextChar"/>
    <w:link w:val="BodyTextFirstIndent"/>
    <w:uiPriority w:val="99"/>
    <w:semiHidden/>
    <w:qFormat/>
    <w:rsid w:val="00A50FB8"/>
    <w:rPr>
      <w:rFonts w:asciiTheme="minorHAnsi" w:eastAsiaTheme="minorHAnsi" w:hAnsiTheme="minorHAnsi" w:cstheme="minorBidi"/>
      <w:color w:val="575756"/>
      <w:sz w:val="18"/>
      <w:szCs w:val="18"/>
      <w:lang w:val="en-GB" w:eastAsia="en-US"/>
    </w:rPr>
  </w:style>
  <w:style w:type="character" w:styleId="Strong">
    <w:name w:val="Strong"/>
    <w:autoRedefine/>
    <w:uiPriority w:val="22"/>
    <w:qFormat/>
    <w:rsid w:val="00A50FB8"/>
    <w:rPr>
      <w:b/>
      <w:bCs/>
    </w:rPr>
  </w:style>
  <w:style w:type="paragraph" w:customStyle="1" w:styleId="-">
    <w:name w:val="正文-科研"/>
    <w:basedOn w:val="Normal"/>
    <w:qFormat/>
    <w:rsid w:val="00A50FB8"/>
    <w:pPr>
      <w:spacing w:line="500" w:lineRule="exact"/>
    </w:pPr>
    <w:rPr>
      <w:rFonts w:ascii="Arial" w:eastAsia="SimSun" w:hAnsi="Arial" w:cs="Calibri"/>
      <w:sz w:val="28"/>
      <w:szCs w:val="28"/>
      <w:lang w:eastAsia="en-GB"/>
    </w:rPr>
  </w:style>
  <w:style w:type="paragraph" w:customStyle="1" w:styleId="Intitul">
    <w:name w:val="Intitulé"/>
    <w:basedOn w:val="Normal"/>
    <w:autoRedefine/>
    <w:qFormat/>
    <w:rsid w:val="00A50FB8"/>
    <w:pPr>
      <w:spacing w:before="100" w:after="120" w:line="240" w:lineRule="auto"/>
      <w:jc w:val="center"/>
    </w:pPr>
    <w:rPr>
      <w:rFonts w:ascii="AvenirNext LT Pro Regular" w:eastAsiaTheme="minorEastAsia" w:hAnsi="AvenirNext LT Pro Regular"/>
      <w:smallCaps/>
      <w:color w:val="FFFFFF" w:themeColor="background1"/>
      <w:sz w:val="56"/>
      <w:szCs w:val="18"/>
      <w:lang w:val="en-US"/>
    </w:rPr>
  </w:style>
  <w:style w:type="character" w:customStyle="1" w:styleId="TexteBold">
    <w:name w:val="Texte Bold"/>
    <w:basedOn w:val="DefaultParagraphFont"/>
    <w:autoRedefine/>
    <w:uiPriority w:val="1"/>
    <w:qFormat/>
    <w:rsid w:val="00A50FB8"/>
    <w:rPr>
      <w:b/>
    </w:rPr>
  </w:style>
  <w:style w:type="paragraph" w:customStyle="1" w:styleId="Signataire">
    <w:name w:val="Signataire"/>
    <w:basedOn w:val="Textedesaisie"/>
    <w:autoRedefine/>
    <w:qFormat/>
    <w:rsid w:val="00A50FB8"/>
    <w:pPr>
      <w:tabs>
        <w:tab w:val="left" w:pos="3686"/>
      </w:tabs>
      <w:spacing w:line="240" w:lineRule="auto"/>
      <w:ind w:left="6145"/>
      <w:jc w:val="center"/>
    </w:pPr>
    <w:rPr>
      <w:rFonts w:eastAsiaTheme="majorEastAsia"/>
      <w:b/>
      <w:color w:val="4F81BD" w:themeColor="accent1"/>
      <w:sz w:val="24"/>
      <w:szCs w:val="20"/>
      <w:lang w:val="en-US"/>
    </w:rPr>
  </w:style>
  <w:style w:type="paragraph" w:customStyle="1" w:styleId="Fonctiondusignataire">
    <w:name w:val="Fonction du signataire"/>
    <w:basedOn w:val="Textedesaisie"/>
    <w:autoRedefine/>
    <w:semiHidden/>
    <w:qFormat/>
    <w:rsid w:val="00A50FB8"/>
    <w:pPr>
      <w:tabs>
        <w:tab w:val="left" w:pos="3686"/>
      </w:tabs>
      <w:spacing w:line="240" w:lineRule="auto"/>
      <w:jc w:val="center"/>
    </w:pPr>
    <w:rPr>
      <w:rFonts w:eastAsiaTheme="majorEastAsia"/>
      <w:b/>
      <w:color w:val="4F81BD" w:themeColor="accent1"/>
      <w:sz w:val="24"/>
      <w:szCs w:val="20"/>
      <w:lang w:val="en-US"/>
    </w:rPr>
  </w:style>
  <w:style w:type="paragraph" w:customStyle="1" w:styleId="RSVP">
    <w:name w:val="RSVP"/>
    <w:basedOn w:val="Signataire"/>
    <w:autoRedefine/>
    <w:qFormat/>
    <w:rsid w:val="00A50FB8"/>
    <w:pPr>
      <w:spacing w:before="120"/>
      <w:ind w:left="6146"/>
    </w:pPr>
    <w:rPr>
      <w:szCs w:val="24"/>
    </w:rPr>
  </w:style>
  <w:style w:type="character" w:customStyle="1" w:styleId="Datesignature">
    <w:name w:val="Date signature"/>
    <w:basedOn w:val="DefaultParagraphFont"/>
    <w:autoRedefine/>
    <w:uiPriority w:val="1"/>
    <w:qFormat/>
    <w:rsid w:val="00A50FB8"/>
    <w:rPr>
      <w:sz w:val="14"/>
      <w:szCs w:val="14"/>
    </w:rPr>
  </w:style>
  <w:style w:type="character" w:customStyle="1" w:styleId="Textebleu">
    <w:name w:val="Texte bleu"/>
    <w:basedOn w:val="DefaultParagraphFont"/>
    <w:autoRedefine/>
    <w:uiPriority w:val="1"/>
    <w:qFormat/>
    <w:rsid w:val="00A50FB8"/>
    <w:rPr>
      <w:color w:val="C0504D" w:themeColor="accent2"/>
      <w:lang w:val="fr-FR"/>
    </w:rPr>
  </w:style>
  <w:style w:type="paragraph" w:customStyle="1" w:styleId="Datedudocument">
    <w:name w:val="Date du document"/>
    <w:basedOn w:val="Normal"/>
    <w:autoRedefine/>
    <w:qFormat/>
    <w:rsid w:val="00A50FB8"/>
    <w:pPr>
      <w:spacing w:before="100" w:after="100" w:line="192" w:lineRule="atLeast"/>
      <w:jc w:val="right"/>
    </w:pPr>
    <w:rPr>
      <w:rFonts w:eastAsiaTheme="minorEastAsia"/>
      <w:color w:val="FFFFFF" w:themeColor="background1"/>
      <w:sz w:val="16"/>
      <w:szCs w:val="16"/>
      <w:lang w:val="en-US"/>
    </w:rPr>
  </w:style>
  <w:style w:type="paragraph" w:customStyle="1" w:styleId="Legende">
    <w:name w:val="Legende"/>
    <w:basedOn w:val="Normal"/>
    <w:autoRedefine/>
    <w:qFormat/>
    <w:rsid w:val="00A50FB8"/>
    <w:pPr>
      <w:spacing w:before="140" w:after="100" w:line="144" w:lineRule="atLeast"/>
      <w:jc w:val="both"/>
    </w:pPr>
    <w:rPr>
      <w:rFonts w:eastAsiaTheme="minorEastAsia"/>
      <w:color w:val="4F81BD" w:themeColor="accent1"/>
      <w:sz w:val="12"/>
      <w:szCs w:val="12"/>
      <w:lang w:val="en-US"/>
    </w:rPr>
  </w:style>
  <w:style w:type="paragraph" w:customStyle="1" w:styleId="Introduction">
    <w:name w:val="Introduction"/>
    <w:basedOn w:val="Normal"/>
    <w:autoRedefine/>
    <w:qFormat/>
    <w:rsid w:val="00A50FB8"/>
    <w:pPr>
      <w:spacing w:before="100" w:after="100" w:line="240" w:lineRule="atLeast"/>
      <w:jc w:val="both"/>
    </w:pPr>
    <w:rPr>
      <w:rFonts w:eastAsiaTheme="minorEastAsia"/>
      <w:color w:val="4F81BD" w:themeColor="accent1"/>
      <w:szCs w:val="18"/>
      <w:lang w:val="en-US"/>
    </w:rPr>
  </w:style>
  <w:style w:type="paragraph" w:customStyle="1" w:styleId="Sparationtitre3">
    <w:name w:val="Séparation titre 3"/>
    <w:basedOn w:val="Normal"/>
    <w:autoRedefine/>
    <w:qFormat/>
    <w:rsid w:val="00A50FB8"/>
    <w:pPr>
      <w:pBdr>
        <w:bottom w:val="single" w:sz="8" w:space="1" w:color="404040" w:themeColor="text1" w:themeTint="BF"/>
      </w:pBdr>
      <w:spacing w:before="100" w:after="120" w:line="60" w:lineRule="exact"/>
      <w:ind w:right="3459"/>
      <w:jc w:val="both"/>
    </w:pPr>
    <w:rPr>
      <w:rFonts w:eastAsiaTheme="minorEastAsia"/>
      <w:color w:val="000000" w:themeColor="text1"/>
      <w:szCs w:val="18"/>
      <w:lang w:val="en-US"/>
    </w:rPr>
  </w:style>
  <w:style w:type="paragraph" w:customStyle="1" w:styleId="Sparationtitre3largeur">
    <w:name w:val="Séparation titre 3 largeur"/>
    <w:basedOn w:val="Sparationtitre3"/>
    <w:autoRedefine/>
    <w:qFormat/>
    <w:rsid w:val="00A50FB8"/>
    <w:pPr>
      <w:ind w:right="28"/>
    </w:pPr>
  </w:style>
  <w:style w:type="paragraph" w:customStyle="1" w:styleId="Texteregistrationgauche">
    <w:name w:val="Texte registration gauche"/>
    <w:basedOn w:val="Textedesaisie"/>
    <w:autoRedefine/>
    <w:qFormat/>
    <w:rsid w:val="00A50FB8"/>
    <w:pPr>
      <w:tabs>
        <w:tab w:val="left" w:pos="3686"/>
      </w:tabs>
      <w:spacing w:before="80" w:line="288" w:lineRule="atLeast"/>
      <w:jc w:val="center"/>
    </w:pPr>
    <w:rPr>
      <w:rFonts w:eastAsiaTheme="majorEastAsia"/>
      <w:b/>
      <w:color w:val="4F81BD" w:themeColor="accent1"/>
      <w:sz w:val="24"/>
      <w:szCs w:val="24"/>
      <w:lang w:val="en-US"/>
    </w:rPr>
  </w:style>
  <w:style w:type="paragraph" w:customStyle="1" w:styleId="Texteregistrationdroite">
    <w:name w:val="Texte registration droite"/>
    <w:basedOn w:val="Textedesaisie"/>
    <w:autoRedefine/>
    <w:qFormat/>
    <w:rsid w:val="00A50FB8"/>
    <w:pPr>
      <w:tabs>
        <w:tab w:val="left" w:pos="3686"/>
      </w:tabs>
      <w:spacing w:before="160" w:line="240" w:lineRule="auto"/>
      <w:contextualSpacing/>
      <w:jc w:val="center"/>
    </w:pPr>
    <w:rPr>
      <w:rFonts w:eastAsiaTheme="majorEastAsia"/>
      <w:b/>
      <w:color w:val="4F81BD" w:themeColor="accent1"/>
      <w:sz w:val="24"/>
      <w:szCs w:val="20"/>
      <w:lang w:val="en-US"/>
    </w:rPr>
  </w:style>
  <w:style w:type="paragraph" w:customStyle="1" w:styleId="Textequestionnaire">
    <w:name w:val="Texte questionnaire"/>
    <w:basedOn w:val="Textedesaisie"/>
    <w:autoRedefine/>
    <w:qFormat/>
    <w:rsid w:val="00A50FB8"/>
    <w:pPr>
      <w:spacing w:line="420" w:lineRule="atLeast"/>
      <w:jc w:val="center"/>
    </w:pPr>
    <w:rPr>
      <w:rFonts w:asciiTheme="majorHAnsi" w:eastAsiaTheme="majorEastAsia" w:hAnsiTheme="majorHAnsi"/>
      <w:b/>
      <w:color w:val="4F81BD" w:themeColor="accent1"/>
      <w:sz w:val="24"/>
      <w:szCs w:val="24"/>
      <w:lang w:val="en-US"/>
    </w:rPr>
  </w:style>
  <w:style w:type="paragraph" w:customStyle="1" w:styleId="Numrotationdepage">
    <w:name w:val="Numérotation de page"/>
    <w:basedOn w:val="Footer"/>
    <w:autoRedefine/>
    <w:qFormat/>
    <w:rsid w:val="00A50FB8"/>
    <w:pPr>
      <w:spacing w:before="100" w:after="100"/>
      <w:jc w:val="right"/>
    </w:pPr>
    <w:rPr>
      <w:rFonts w:eastAsiaTheme="minorEastAsia"/>
      <w:color w:val="4F81BD" w:themeColor="accent1"/>
      <w:sz w:val="18"/>
      <w:szCs w:val="18"/>
      <w:lang w:val="en-US"/>
    </w:rPr>
  </w:style>
  <w:style w:type="paragraph" w:customStyle="1" w:styleId="List1indent">
    <w:name w:val="List 1 indent"/>
    <w:basedOn w:val="Normal"/>
    <w:autoRedefine/>
    <w:qFormat/>
    <w:rsid w:val="00A50FB8"/>
    <w:pPr>
      <w:numPr>
        <w:ilvl w:val="1"/>
        <w:numId w:val="26"/>
      </w:numPr>
      <w:spacing w:before="100" w:after="120" w:line="240" w:lineRule="auto"/>
      <w:jc w:val="both"/>
    </w:pPr>
    <w:rPr>
      <w:rFonts w:ascii="Arial" w:eastAsia="Times New Roman" w:hAnsi="Arial" w:cs="Times New Roman"/>
      <w:sz w:val="22"/>
      <w:szCs w:val="20"/>
      <w:lang w:val="en-US" w:eastAsia="en-GB"/>
    </w:rPr>
  </w:style>
  <w:style w:type="paragraph" w:customStyle="1" w:styleId="Table0">
    <w:name w:val="Table"/>
    <w:basedOn w:val="Normal"/>
    <w:autoRedefine/>
    <w:qFormat/>
    <w:rsid w:val="00A50FB8"/>
    <w:pPr>
      <w:keepNext/>
      <w:spacing w:before="60" w:after="60" w:line="240" w:lineRule="auto"/>
      <w:jc w:val="both"/>
    </w:pPr>
    <w:rPr>
      <w:rFonts w:ascii="Arial" w:eastAsia="MS Mincho" w:hAnsi="Arial" w:cs="Times New Roman"/>
      <w:sz w:val="20"/>
      <w:szCs w:val="20"/>
      <w:lang w:val="en-US"/>
    </w:rPr>
  </w:style>
  <w:style w:type="character" w:customStyle="1" w:styleId="Artref">
    <w:name w:val="Art_ref"/>
    <w:basedOn w:val="DefaultParagraphFont"/>
    <w:autoRedefine/>
    <w:qFormat/>
    <w:rsid w:val="00A50FB8"/>
  </w:style>
  <w:style w:type="paragraph" w:customStyle="1" w:styleId="TableTextS5">
    <w:name w:val="Table_TextS5"/>
    <w:basedOn w:val="Normal"/>
    <w:autoRedefine/>
    <w:qFormat/>
    <w:rsid w:val="00A50FB8"/>
    <w:pPr>
      <w:tabs>
        <w:tab w:val="left" w:pos="170"/>
        <w:tab w:val="left" w:pos="567"/>
        <w:tab w:val="left" w:pos="737"/>
        <w:tab w:val="left" w:pos="2977"/>
        <w:tab w:val="left" w:pos="3266"/>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US"/>
    </w:rPr>
  </w:style>
  <w:style w:type="paragraph" w:customStyle="1" w:styleId="enumlev3">
    <w:name w:val="enumlev3"/>
    <w:basedOn w:val="Normal"/>
    <w:autoRedefine/>
    <w:qFormat/>
    <w:rsid w:val="00A50FB8"/>
    <w:pPr>
      <w:tabs>
        <w:tab w:val="left" w:pos="1134"/>
        <w:tab w:val="left" w:pos="1871"/>
        <w:tab w:val="left" w:pos="2608"/>
        <w:tab w:val="left" w:pos="3345"/>
      </w:tabs>
      <w:overflowPunct w:val="0"/>
      <w:autoSpaceDE w:val="0"/>
      <w:autoSpaceDN w:val="0"/>
      <w:adjustRightInd w:val="0"/>
      <w:spacing w:before="80" w:after="100" w:line="240" w:lineRule="auto"/>
      <w:ind w:left="2268" w:hanging="397"/>
      <w:jc w:val="both"/>
      <w:textAlignment w:val="baseline"/>
    </w:pPr>
    <w:rPr>
      <w:rFonts w:ascii="Times New Roman" w:eastAsia="MS Mincho" w:hAnsi="Times New Roman" w:cs="Times New Roman"/>
      <w:sz w:val="24"/>
      <w:szCs w:val="20"/>
      <w:lang w:val="en-US"/>
    </w:rPr>
  </w:style>
  <w:style w:type="character" w:customStyle="1" w:styleId="UnresolvedMention1">
    <w:name w:val="Unresolved Mention1"/>
    <w:basedOn w:val="DefaultParagraphFont"/>
    <w:autoRedefine/>
    <w:uiPriority w:val="99"/>
    <w:semiHidden/>
    <w:unhideWhenUsed/>
    <w:qFormat/>
    <w:rsid w:val="00A50FB8"/>
    <w:rPr>
      <w:color w:val="808080"/>
      <w:shd w:val="clear" w:color="auto" w:fill="E6E6E6"/>
    </w:rPr>
  </w:style>
  <w:style w:type="paragraph" w:customStyle="1" w:styleId="HeliosTableText">
    <w:name w:val="Helios_Table_Text"/>
    <w:basedOn w:val="Normal"/>
    <w:autoRedefine/>
    <w:qFormat/>
    <w:rsid w:val="00A50FB8"/>
    <w:pPr>
      <w:spacing w:before="60" w:after="60" w:line="240" w:lineRule="auto"/>
      <w:jc w:val="both"/>
    </w:pPr>
    <w:rPr>
      <w:rFonts w:ascii="Arial" w:eastAsiaTheme="minorEastAsia" w:hAnsi="Arial"/>
      <w:lang w:val="en-US"/>
    </w:rPr>
  </w:style>
  <w:style w:type="table" w:customStyle="1" w:styleId="Helios">
    <w:name w:val="Helios"/>
    <w:basedOn w:val="TableNormal"/>
    <w:uiPriority w:val="99"/>
    <w:qFormat/>
    <w:rsid w:val="00A50FB8"/>
    <w:rPr>
      <w:rFonts w:ascii="Trebuchet MS" w:eastAsia="Times New Roman" w:hAnsi="Trebuchet MS"/>
      <w:sz w:val="18"/>
      <w:lang w:val="en-GB" w:eastAsia="en-GB"/>
    </w:rPr>
    <w:tblPr>
      <w:tblBorders>
        <w:bottom w:val="single" w:sz="4" w:space="0" w:color="0095AA"/>
        <w:insideH w:val="single" w:sz="4" w:space="0" w:color="0095AA"/>
      </w:tblBorders>
    </w:tblPr>
    <w:tcPr>
      <w:vAlign w:val="center"/>
    </w:tcPr>
    <w:tblStylePr w:type="firstRow">
      <w:pPr>
        <w:wordWrap/>
        <w:spacing w:beforeLines="0" w:before="60" w:beforeAutospacing="0" w:afterLines="0" w:after="60" w:afterAutospacing="0"/>
        <w:jc w:val="left"/>
      </w:pPr>
      <w:rPr>
        <w:rFonts w:ascii="Cambria" w:hAnsi="Cambria"/>
        <w:b/>
        <w:color w:val="FFFFFF" w:themeColor="background1"/>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Tabletext0">
    <w:name w:val="Table_text"/>
    <w:basedOn w:val="Normal"/>
    <w:qFormat/>
    <w:rsid w:val="00A50FB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Arial" w:eastAsia="MS Mincho" w:hAnsi="Arial" w:cs="Times New Roman"/>
      <w:iCs/>
      <w:szCs w:val="24"/>
      <w:lang w:val="en-US"/>
    </w:rPr>
  </w:style>
  <w:style w:type="paragraph" w:customStyle="1" w:styleId="AnnexHead1">
    <w:name w:val="Annex Head 1"/>
    <w:basedOn w:val="Normal"/>
    <w:next w:val="Normal"/>
    <w:autoRedefine/>
    <w:qFormat/>
    <w:rsid w:val="00A50FB8"/>
    <w:pPr>
      <w:spacing w:before="100" w:after="120" w:line="240" w:lineRule="auto"/>
      <w:jc w:val="both"/>
    </w:pPr>
    <w:rPr>
      <w:rFonts w:ascii="Arial" w:eastAsia="Calibri" w:hAnsi="Arial" w:cs="Calibri"/>
      <w:b/>
      <w:caps/>
      <w:sz w:val="24"/>
      <w:lang w:val="en-US" w:eastAsia="en-GB"/>
    </w:rPr>
  </w:style>
  <w:style w:type="paragraph" w:customStyle="1" w:styleId="selectionshareable">
    <w:name w:val="selectionshareable"/>
    <w:basedOn w:val="Normal"/>
    <w:qFormat/>
    <w:rsid w:val="00A50FB8"/>
    <w:pPr>
      <w:spacing w:before="100" w:beforeAutospacing="1" w:after="100" w:afterAutospacing="1" w:line="240" w:lineRule="auto"/>
      <w:jc w:val="both"/>
    </w:pPr>
    <w:rPr>
      <w:rFonts w:ascii="Times New Roman" w:eastAsia="Times New Roman" w:hAnsi="Times New Roman" w:cs="Times New Roman"/>
      <w:sz w:val="24"/>
      <w:szCs w:val="24"/>
      <w:lang w:val="en-AU" w:eastAsia="en-AU"/>
    </w:rPr>
  </w:style>
  <w:style w:type="character" w:customStyle="1" w:styleId="UnresolvedMention2">
    <w:name w:val="Unresolved Mention2"/>
    <w:basedOn w:val="DefaultParagraphFont"/>
    <w:autoRedefine/>
    <w:uiPriority w:val="99"/>
    <w:semiHidden/>
    <w:unhideWhenUsed/>
    <w:qFormat/>
    <w:rsid w:val="00A50FB8"/>
    <w:rPr>
      <w:color w:val="808080"/>
      <w:shd w:val="clear" w:color="auto" w:fill="E6E6E6"/>
    </w:rPr>
  </w:style>
  <w:style w:type="character" w:customStyle="1" w:styleId="11">
    <w:name w:val="未处理的提及1"/>
    <w:basedOn w:val="DefaultParagraphFont"/>
    <w:uiPriority w:val="99"/>
    <w:semiHidden/>
    <w:unhideWhenUsed/>
    <w:qFormat/>
    <w:rsid w:val="00A50FB8"/>
    <w:rPr>
      <w:color w:val="605E5C"/>
      <w:shd w:val="clear" w:color="auto" w:fill="E1DFDD"/>
    </w:rPr>
  </w:style>
  <w:style w:type="paragraph" w:customStyle="1" w:styleId="pf0">
    <w:name w:val="pf0"/>
    <w:basedOn w:val="Normal"/>
    <w:qFormat/>
    <w:rsid w:val="00A50FB8"/>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character" w:customStyle="1" w:styleId="cf01">
    <w:name w:val="cf01"/>
    <w:basedOn w:val="DefaultParagraphFont"/>
    <w:qFormat/>
    <w:rsid w:val="00A50FB8"/>
    <w:rPr>
      <w:rFonts w:ascii="Segoe UI" w:hAnsi="Segoe UI" w:cs="Segoe UI" w:hint="default"/>
      <w:sz w:val="18"/>
      <w:szCs w:val="18"/>
    </w:rPr>
  </w:style>
  <w:style w:type="paragraph" w:customStyle="1" w:styleId="Referencebox">
    <w:name w:val="Reference box"/>
    <w:basedOn w:val="pf0"/>
    <w:qFormat/>
    <w:rsid w:val="00A50FB8"/>
    <w:pPr>
      <w:pBdr>
        <w:top w:val="single" w:sz="4" w:space="1" w:color="auto"/>
        <w:left w:val="single" w:sz="4" w:space="4" w:color="auto"/>
        <w:bottom w:val="single" w:sz="4" w:space="1" w:color="auto"/>
        <w:right w:val="single" w:sz="4" w:space="4" w:color="auto"/>
      </w:pBdr>
      <w:shd w:val="clear" w:color="auto" w:fill="EAF1DD" w:themeFill="accent3" w:themeFillTint="33"/>
    </w:pPr>
    <w:rPr>
      <w:rFonts w:asciiTheme="minorHAnsi" w:eastAsiaTheme="majorEastAsia" w:hAnsiTheme="minorHAnsi" w:cstheme="minorHAnsi"/>
      <w:i/>
      <w:iCs/>
      <w:sz w:val="22"/>
      <w:szCs w:val="22"/>
      <w:lang w:eastAsia="de-DE"/>
    </w:rPr>
  </w:style>
  <w:style w:type="paragraph" w:customStyle="1" w:styleId="2">
    <w:name w:val="修订2"/>
    <w:hidden/>
    <w:uiPriority w:val="99"/>
    <w:unhideWhenUsed/>
    <w:qFormat/>
    <w:rsid w:val="00A50FB8"/>
    <w:rPr>
      <w:rFonts w:asciiTheme="minorHAnsi" w:eastAsiaTheme="minorEastAsia" w:hAnsiTheme="minorHAnsi" w:cstheme="minorBidi"/>
      <w:color w:val="000000" w:themeColor="text1"/>
      <w:sz w:val="18"/>
      <w:szCs w:val="18"/>
      <w:lang w:val="en-GB" w:eastAsia="en-US"/>
    </w:rPr>
  </w:style>
  <w:style w:type="paragraph" w:customStyle="1" w:styleId="12">
    <w:name w:val="正文1"/>
    <w:qFormat/>
    <w:rsid w:val="00A50FB8"/>
    <w:pPr>
      <w:jc w:val="both"/>
    </w:pPr>
    <w:rPr>
      <w:rFonts w:cs="Calibri"/>
      <w:kern w:val="2"/>
      <w:sz w:val="21"/>
      <w:szCs w:val="21"/>
    </w:rPr>
  </w:style>
  <w:style w:type="paragraph" w:customStyle="1" w:styleId="20">
    <w:name w:val="正文2"/>
    <w:qFormat/>
    <w:rsid w:val="00A50FB8"/>
    <w:pPr>
      <w:jc w:val="both"/>
    </w:pPr>
    <w:rPr>
      <w:rFonts w:cs="Calibri"/>
      <w:kern w:val="2"/>
      <w:sz w:val="21"/>
      <w:szCs w:val="21"/>
    </w:rPr>
  </w:style>
  <w:style w:type="paragraph" w:customStyle="1" w:styleId="Figure0">
    <w:name w:val="Figure"/>
    <w:autoRedefine/>
    <w:qFormat/>
    <w:rsid w:val="00A50FB8"/>
    <w:rPr>
      <w:rFonts w:asciiTheme="minorHAnsi" w:eastAsia="Times New Roman" w:hAnsiTheme="minorHAnsi"/>
      <w:sz w:val="22"/>
      <w:szCs w:val="24"/>
      <w:lang w:val="en-GB" w:eastAsia="de-DE"/>
    </w:rPr>
  </w:style>
  <w:style w:type="paragraph" w:customStyle="1" w:styleId="3">
    <w:name w:val="修订3"/>
    <w:hidden/>
    <w:uiPriority w:val="99"/>
    <w:unhideWhenUsed/>
    <w:rsid w:val="00A50FB8"/>
    <w:rPr>
      <w:rFonts w:asciiTheme="minorHAnsi" w:eastAsiaTheme="minorEastAsia" w:hAnsiTheme="minorHAnsi" w:cstheme="minorBidi"/>
      <w:color w:val="000000" w:themeColor="text1"/>
      <w:sz w:val="18"/>
      <w:szCs w:val="18"/>
      <w:lang w:val="en-GB" w:eastAsia="en-US"/>
    </w:rPr>
  </w:style>
  <w:style w:type="character" w:customStyle="1" w:styleId="fontstyle01">
    <w:name w:val="fontstyle01"/>
    <w:basedOn w:val="DefaultParagraphFont"/>
    <w:rsid w:val="00A50FB8"/>
    <w:rPr>
      <w:rFonts w:ascii="Calibri" w:hAnsi="Calibri" w:cs="Calibri" w:hint="default"/>
      <w:color w:val="FF0000"/>
      <w:sz w:val="16"/>
      <w:szCs w:val="16"/>
    </w:rPr>
  </w:style>
  <w:style w:type="paragraph" w:customStyle="1" w:styleId="Title3">
    <w:name w:val="Title 3"/>
    <w:qFormat/>
    <w:rsid w:val="002B197B"/>
    <w:pPr>
      <w:keepLines/>
      <w:spacing w:before="100" w:after="100" w:line="240" w:lineRule="atLeast"/>
      <w:jc w:val="both"/>
    </w:pPr>
    <w:rPr>
      <w:rFonts w:asciiTheme="minorHAnsi" w:eastAsiaTheme="minorEastAsia" w:hAnsiTheme="minorHAnsi" w:cs="Calibri"/>
      <w:b/>
      <w:sz w:val="22"/>
      <w:lang w:val="en-GB"/>
    </w:rPr>
  </w:style>
  <w:style w:type="paragraph" w:customStyle="1" w:styleId="Title2">
    <w:name w:val="Title 2"/>
    <w:qFormat/>
    <w:rsid w:val="002B197B"/>
    <w:pPr>
      <w:keepNext/>
      <w:keepLines/>
      <w:spacing w:before="100" w:after="100" w:line="340" w:lineRule="atLeast"/>
      <w:jc w:val="both"/>
    </w:pPr>
    <w:rPr>
      <w:rFonts w:cs="Calibri"/>
      <w:b/>
      <w:sz w:val="22"/>
      <w:szCs w:val="24"/>
      <w:lang w:val="en-GB"/>
    </w:rPr>
  </w:style>
  <w:style w:type="paragraph" w:customStyle="1" w:styleId="Title4">
    <w:name w:val="Title 4"/>
    <w:qFormat/>
    <w:rsid w:val="007039A3"/>
    <w:rPr>
      <w:rFonts w:asciiTheme="minorHAnsi" w:eastAsia="Calibri" w:hAnsiTheme="minorHAnsi" w:cs="Calibri"/>
      <w:b/>
      <w:sz w:val="22"/>
      <w:lang w:eastAsia="de-DE"/>
    </w:rPr>
  </w:style>
  <w:style w:type="numbering" w:customStyle="1" w:styleId="1">
    <w:name w:val="样式1"/>
    <w:uiPriority w:val="99"/>
    <w:rsid w:val="00A50FB8"/>
    <w:pPr>
      <w:numPr>
        <w:numId w:val="35"/>
      </w:numPr>
    </w:pPr>
  </w:style>
  <w:style w:type="paragraph" w:customStyle="1" w:styleId="T2">
    <w:name w:val="T2"/>
    <w:basedOn w:val="Normal"/>
    <w:rsid w:val="00A50FB8"/>
    <w:pPr>
      <w:numPr>
        <w:ilvl w:val="1"/>
        <w:numId w:val="35"/>
      </w:numPr>
      <w:spacing w:line="240" w:lineRule="auto"/>
    </w:pPr>
    <w:rPr>
      <w:rFonts w:ascii="Arial" w:eastAsia="Calibri" w:hAnsi="Arial" w:cs="Calibri"/>
      <w:sz w:val="22"/>
      <w:lang w:eastAsia="en-GB"/>
    </w:rPr>
  </w:style>
  <w:style w:type="paragraph" w:customStyle="1" w:styleId="T3">
    <w:name w:val="T3"/>
    <w:basedOn w:val="Normal"/>
    <w:rsid w:val="00A50FB8"/>
    <w:pPr>
      <w:numPr>
        <w:ilvl w:val="2"/>
        <w:numId w:val="35"/>
      </w:numPr>
      <w:spacing w:line="240" w:lineRule="auto"/>
    </w:pPr>
    <w:rPr>
      <w:rFonts w:ascii="Arial" w:eastAsia="Calibri" w:hAnsi="Arial" w:cs="Calibri"/>
      <w:sz w:val="22"/>
      <w:lang w:eastAsia="en-GB"/>
    </w:rPr>
  </w:style>
  <w:style w:type="paragraph" w:customStyle="1" w:styleId="T4">
    <w:name w:val="T4"/>
    <w:basedOn w:val="Normal"/>
    <w:rsid w:val="00A50FB8"/>
    <w:pPr>
      <w:numPr>
        <w:ilvl w:val="3"/>
        <w:numId w:val="35"/>
      </w:numPr>
      <w:spacing w:line="240" w:lineRule="auto"/>
    </w:pPr>
    <w:rPr>
      <w:rFonts w:ascii="Arial" w:eastAsia="Calibri" w:hAnsi="Arial" w:cs="Calibri"/>
      <w:sz w:val="22"/>
      <w:lang w:eastAsia="en-GB"/>
    </w:rPr>
  </w:style>
  <w:style w:type="paragraph" w:styleId="Revision">
    <w:name w:val="Revision"/>
    <w:hidden/>
    <w:uiPriority w:val="99"/>
    <w:unhideWhenUsed/>
    <w:rsid w:val="00A50FB8"/>
    <w:rPr>
      <w:rFonts w:ascii="Arial" w:eastAsia="Calibri" w:hAnsi="Arial" w:cs="Calibri"/>
      <w:sz w:val="22"/>
      <w:szCs w:val="22"/>
      <w:lang w:val="en-GB" w:eastAsia="en-GB"/>
    </w:rPr>
  </w:style>
  <w:style w:type="paragraph" w:styleId="Date">
    <w:name w:val="Date"/>
    <w:basedOn w:val="Normal"/>
    <w:next w:val="Normal"/>
    <w:link w:val="DateChar"/>
    <w:uiPriority w:val="99"/>
    <w:semiHidden/>
    <w:unhideWhenUsed/>
    <w:rsid w:val="00A50FB8"/>
    <w:pPr>
      <w:spacing w:line="240" w:lineRule="auto"/>
      <w:ind w:leftChars="2500" w:left="100"/>
    </w:pPr>
    <w:rPr>
      <w:rFonts w:ascii="Arial" w:eastAsia="Calibri" w:hAnsi="Arial" w:cs="Calibri"/>
      <w:sz w:val="22"/>
      <w:lang w:eastAsia="en-GB"/>
    </w:rPr>
  </w:style>
  <w:style w:type="character" w:customStyle="1" w:styleId="DateChar">
    <w:name w:val="Date Char"/>
    <w:basedOn w:val="DefaultParagraphFont"/>
    <w:link w:val="Date"/>
    <w:uiPriority w:val="99"/>
    <w:semiHidden/>
    <w:rsid w:val="00A50FB8"/>
    <w:rPr>
      <w:rFonts w:ascii="Arial" w:eastAsia="Calibri" w:hAnsi="Arial" w:cs="Calibri"/>
      <w:sz w:val="22"/>
      <w:szCs w:val="22"/>
      <w:lang w:val="en-GB" w:eastAsia="en-GB"/>
    </w:rPr>
  </w:style>
  <w:style w:type="paragraph" w:customStyle="1" w:styleId="Title5-">
    <w:name w:val="Title 5-"/>
    <w:qFormat/>
    <w:rsid w:val="002B197B"/>
    <w:rPr>
      <w:rFonts w:asciiTheme="minorHAnsi" w:eastAsia="Calibri" w:hAnsiTheme="minorHAnsi" w:cs="Calibri"/>
      <w:b/>
      <w:sz w:val="22"/>
      <w:szCs w:val="22"/>
      <w:lang w:val="en-GB" w:eastAsia="en-GB"/>
    </w:rPr>
  </w:style>
  <w:style w:type="character" w:styleId="UnresolvedMention">
    <w:name w:val="Unresolved Mention"/>
    <w:basedOn w:val="DefaultParagraphFont"/>
    <w:uiPriority w:val="99"/>
    <w:semiHidden/>
    <w:unhideWhenUsed/>
    <w:rsid w:val="00A50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39001E1A-3B84-4210-B5A3-9858FB7B2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862</TotalTime>
  <Pages>14</Pages>
  <Words>6750</Words>
  <Characters>38479</Characters>
  <Application>Microsoft Office Word</Application>
  <DocSecurity>0</DocSecurity>
  <Lines>320</Lines>
  <Paragraphs>90</Paragraphs>
  <ScaleCrop>false</ScaleCrop>
  <Company/>
  <LinksUpToDate>false</LinksUpToDate>
  <CharactersWithSpaces>45139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400</cp:revision>
  <cp:lastPrinted>2024-08-06T06:36:00Z</cp:lastPrinted>
  <dcterms:created xsi:type="dcterms:W3CDTF">2024-07-16T01:56:00Z</dcterms:created>
  <dcterms:modified xsi:type="dcterms:W3CDTF">2024-09-05T14:32:00Z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KSOProductBuildVer">
    <vt:lpwstr>2052-12.1.0.16929</vt:lpwstr>
  </property>
  <property fmtid="{D5CDD505-2E9C-101B-9397-08002B2CF9AE}" pid="4" name="ICV">
    <vt:lpwstr>260C2B5643C64CBC9A18E80FEA56210D_12</vt:lpwstr>
  </property>
  <property fmtid="{D5CDD505-2E9C-101B-9397-08002B2CF9AE}" pid="5" name="MediaServiceImageTags">
    <vt:lpwstr/>
  </property>
</Properties>
</file>